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7A70" w14:textId="77777777" w:rsidR="00E92FA3" w:rsidRPr="00E92FA3" w:rsidRDefault="00E92FA3" w:rsidP="00E92FA3">
      <w:pPr>
        <w:spacing w:after="0" w:line="240" w:lineRule="auto"/>
        <w:textAlignment w:val="baseline"/>
        <w:rPr>
          <w:rFonts w:ascii="Times New Roman" w:eastAsia="Times New Roman" w:hAnsi="Times New Roman" w:cs="Times New Roman"/>
          <w:color w:val="0F4761"/>
          <w:sz w:val="24"/>
          <w:szCs w:val="24"/>
        </w:rPr>
      </w:pPr>
      <w:r w:rsidRPr="00E92FA3">
        <w:rPr>
          <w:rFonts w:ascii="Arial" w:eastAsia="Times New Roman" w:hAnsi="Arial" w:cs="Arial"/>
          <w:color w:val="0F4761"/>
          <w:sz w:val="40"/>
          <w:szCs w:val="40"/>
        </w:rPr>
        <w:t>Appendix D: Possible Configurations of Promotion and Tenure Process </w:t>
      </w:r>
    </w:p>
    <w:p w14:paraId="25431C77" w14:textId="77777777" w:rsidR="00E92FA3" w:rsidRPr="00E92FA3" w:rsidRDefault="00E92FA3" w:rsidP="00E92FA3">
      <w:pPr>
        <w:spacing w:after="0" w:line="240" w:lineRule="auto"/>
        <w:ind w:firstLine="720"/>
        <w:textAlignment w:val="baseline"/>
        <w:rPr>
          <w:rFonts w:ascii="Times New Roman" w:eastAsia="Times New Roman" w:hAnsi="Times New Roman" w:cs="Times New Roman"/>
          <w:sz w:val="24"/>
          <w:szCs w:val="24"/>
        </w:rPr>
      </w:pPr>
      <w:r w:rsidRPr="00E92FA3">
        <w:rPr>
          <w:rFonts w:ascii="Arial" w:eastAsia="Times New Roman" w:hAnsi="Arial" w:cs="Arial"/>
          <w:sz w:val="24"/>
          <w:szCs w:val="24"/>
        </w:rPr>
        <w:t>Based on current plans for academic organization as well as the Faculty Handbook Working Group’s inquiry into similar COPLAC and Virginia institutions, the following models are recommendations for UFAC to investigate for adaptation and/or implementation. The final recommendation based on the models presented below should be made to UFC at its October 2024 meeting.  </w:t>
      </w:r>
    </w:p>
    <w:p w14:paraId="1AA7CBC9" w14:textId="77777777" w:rsidR="00E92FA3" w:rsidRPr="00E92FA3" w:rsidRDefault="00E92FA3" w:rsidP="00E92FA3">
      <w:pPr>
        <w:spacing w:after="0" w:line="240" w:lineRule="auto"/>
        <w:ind w:firstLine="720"/>
        <w:textAlignment w:val="baseline"/>
        <w:rPr>
          <w:rFonts w:ascii="Times New Roman" w:eastAsia="Times New Roman" w:hAnsi="Times New Roman" w:cs="Times New Roman"/>
          <w:sz w:val="24"/>
          <w:szCs w:val="24"/>
        </w:rPr>
      </w:pPr>
      <w:r w:rsidRPr="00E92FA3">
        <w:rPr>
          <w:rFonts w:ascii="Arial" w:eastAsia="Times New Roman" w:hAnsi="Arial" w:cs="Arial"/>
          <w:sz w:val="24"/>
          <w:szCs w:val="24"/>
        </w:rPr>
        <w:t xml:space="preserve">Depending on the model recommended, next steps will vary. If college-level promotion and tenure committees remain, then UFAC would oversee changes to the college-level committees to bring them into alignment with the updated </w:t>
      </w:r>
      <w:r w:rsidRPr="00E92FA3">
        <w:rPr>
          <w:rFonts w:ascii="Arial" w:eastAsia="Times New Roman" w:hAnsi="Arial" w:cs="Arial"/>
          <w:i/>
          <w:iCs/>
          <w:sz w:val="24"/>
          <w:szCs w:val="24"/>
        </w:rPr>
        <w:t>Handbook</w:t>
      </w:r>
      <w:r w:rsidRPr="00E92FA3">
        <w:rPr>
          <w:rFonts w:ascii="Arial" w:eastAsia="Times New Roman" w:hAnsi="Arial" w:cs="Arial"/>
          <w:sz w:val="24"/>
          <w:szCs w:val="24"/>
        </w:rPr>
        <w:t xml:space="preserve"> and Academic Affairs organization. If a university-level committee is recommended, this would become a new University standing committee. According to §2.3.2.6 (university committees), proposals for new University-wide </w:t>
      </w:r>
      <w:r w:rsidRPr="00E92FA3">
        <w:rPr>
          <w:rFonts w:ascii="Arial" w:eastAsia="Times New Roman" w:hAnsi="Arial" w:cs="Arial"/>
          <w:i/>
          <w:iCs/>
          <w:sz w:val="24"/>
          <w:szCs w:val="24"/>
        </w:rPr>
        <w:t>standing</w:t>
      </w:r>
      <w:r w:rsidRPr="00E92FA3">
        <w:rPr>
          <w:rFonts w:ascii="Arial" w:eastAsia="Times New Roman" w:hAnsi="Arial" w:cs="Arial"/>
          <w:sz w:val="24"/>
          <w:szCs w:val="24"/>
        </w:rPr>
        <w:t xml:space="preserve"> committees, or elimination of current </w:t>
      </w:r>
      <w:r w:rsidRPr="00E92FA3">
        <w:rPr>
          <w:rFonts w:ascii="Arial" w:eastAsia="Times New Roman" w:hAnsi="Arial" w:cs="Arial"/>
          <w:i/>
          <w:iCs/>
          <w:sz w:val="24"/>
          <w:szCs w:val="24"/>
        </w:rPr>
        <w:t>standing</w:t>
      </w:r>
      <w:r w:rsidRPr="00E92FA3">
        <w:rPr>
          <w:rFonts w:ascii="Arial" w:eastAsia="Times New Roman" w:hAnsi="Arial" w:cs="Arial"/>
          <w:sz w:val="24"/>
          <w:szCs w:val="24"/>
        </w:rPr>
        <w:t xml:space="preserve"> committees, must be developed in consultation with each college’s governing bodies. Such proposals must be approved by majority votes of the faculties of each college, through procedures to be determined in each college, before being submitted for approval as revisions to the University Faculty Handbook. </w:t>
      </w:r>
    </w:p>
    <w:p w14:paraId="3241AD98" w14:textId="77777777" w:rsidR="00E92FA3" w:rsidRPr="00E92FA3" w:rsidRDefault="00E92FA3" w:rsidP="00E92FA3">
      <w:pPr>
        <w:spacing w:after="0" w:line="240" w:lineRule="auto"/>
        <w:ind w:firstLine="720"/>
        <w:textAlignment w:val="baseline"/>
        <w:rPr>
          <w:rFonts w:ascii="Times New Roman" w:eastAsia="Times New Roman" w:hAnsi="Times New Roman" w:cs="Times New Roman"/>
          <w:sz w:val="24"/>
          <w:szCs w:val="24"/>
        </w:rPr>
      </w:pPr>
      <w:r w:rsidRPr="00E92FA3">
        <w:rPr>
          <w:rFonts w:ascii="Arial" w:eastAsia="Times New Roman" w:hAnsi="Arial" w:cs="Arial"/>
          <w:sz w:val="24"/>
          <w:szCs w:val="24"/>
        </w:rPr>
        <w:t>If UFAC proposes any additional modifications to §§6 and/or 7, as specified in §1.12, §§1-7 generally require recommendations from either the UFC (approved by a majority vote of UFC members), the President, or a vote of the general faculty (“if reconsidering an action on an amendment that was passed by the UFC and voted on but not approved by the faculties in the colleges as stipulated in §§2.3.2.4 [UFC] and 2.3.2.6 [University standing committees]”). Legal counsel will also review the proposed changes, and the BOV will vote to adopt proposed changes before they become final.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2"/>
        <w:gridCol w:w="4672"/>
      </w:tblGrid>
      <w:tr w:rsidR="00E92FA3" w:rsidRPr="00E92FA3" w14:paraId="3F96C71E" w14:textId="77777777" w:rsidTr="00E92FA3">
        <w:trPr>
          <w:trHeight w:val="300"/>
        </w:trPr>
        <w:tc>
          <w:tcPr>
            <w:tcW w:w="4680" w:type="dxa"/>
            <w:tcBorders>
              <w:top w:val="single" w:sz="6" w:space="0" w:color="auto"/>
              <w:left w:val="single" w:sz="6" w:space="0" w:color="auto"/>
              <w:bottom w:val="single" w:sz="6" w:space="0" w:color="000000"/>
              <w:right w:val="single" w:sz="6" w:space="0" w:color="000000"/>
            </w:tcBorders>
            <w:shd w:val="clear" w:color="auto" w:fill="auto"/>
            <w:hideMark/>
          </w:tcPr>
          <w:p w14:paraId="1CAD7650"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b/>
                <w:bCs/>
                <w:color w:val="000000"/>
                <w:sz w:val="24"/>
                <w:szCs w:val="24"/>
              </w:rPr>
              <w:t>Model 1: Maintain current 3-college structure.</w:t>
            </w:r>
            <w:r w:rsidRPr="00E92FA3">
              <w:rPr>
                <w:rFonts w:ascii="Arial" w:eastAsia="Times New Roman" w:hAnsi="Arial" w:cs="Arial"/>
                <w:color w:val="000000"/>
                <w:sz w:val="24"/>
                <w:szCs w:val="24"/>
              </w:rPr>
              <w:t> </w:t>
            </w:r>
          </w:p>
        </w:tc>
        <w:tc>
          <w:tcPr>
            <w:tcW w:w="4680" w:type="dxa"/>
            <w:tcBorders>
              <w:top w:val="single" w:sz="6" w:space="0" w:color="auto"/>
              <w:left w:val="single" w:sz="6" w:space="0" w:color="000000"/>
              <w:bottom w:val="single" w:sz="6" w:space="0" w:color="000000"/>
              <w:right w:val="single" w:sz="6" w:space="0" w:color="auto"/>
            </w:tcBorders>
            <w:shd w:val="clear" w:color="auto" w:fill="auto"/>
            <w:hideMark/>
          </w:tcPr>
          <w:p w14:paraId="45A0A996"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b/>
                <w:bCs/>
                <w:color w:val="000000"/>
                <w:sz w:val="24"/>
                <w:szCs w:val="24"/>
              </w:rPr>
              <w:t>Model 2: Consolidate into one university-wide P&amp;T committee.</w:t>
            </w:r>
            <w:r w:rsidRPr="00E92FA3">
              <w:rPr>
                <w:rFonts w:ascii="Arial" w:eastAsia="Times New Roman" w:hAnsi="Arial" w:cs="Arial"/>
                <w:color w:val="000000"/>
                <w:sz w:val="24"/>
                <w:szCs w:val="24"/>
              </w:rPr>
              <w:t> </w:t>
            </w:r>
          </w:p>
        </w:tc>
      </w:tr>
      <w:tr w:rsidR="00E92FA3" w:rsidRPr="00E92FA3" w14:paraId="677B24C5" w14:textId="77777777" w:rsidTr="00E92FA3">
        <w:trPr>
          <w:trHeight w:val="300"/>
        </w:trPr>
        <w:tc>
          <w:tcPr>
            <w:tcW w:w="4680" w:type="dxa"/>
            <w:tcBorders>
              <w:top w:val="single" w:sz="6" w:space="0" w:color="000000"/>
              <w:left w:val="single" w:sz="6" w:space="0" w:color="auto"/>
              <w:bottom w:val="single" w:sz="6" w:space="0" w:color="000000"/>
              <w:right w:val="single" w:sz="6" w:space="0" w:color="000000"/>
            </w:tcBorders>
            <w:shd w:val="clear" w:color="auto" w:fill="auto"/>
            <w:hideMark/>
          </w:tcPr>
          <w:p w14:paraId="1661ABC2"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Pros: </w:t>
            </w:r>
          </w:p>
          <w:p w14:paraId="3C06ED7F" w14:textId="77777777" w:rsidR="00E92FA3" w:rsidRPr="00E92FA3" w:rsidRDefault="00E92FA3" w:rsidP="00E92FA3">
            <w:pPr>
              <w:numPr>
                <w:ilvl w:val="0"/>
                <w:numId w:val="1"/>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Least “disruptive” of status quo. </w:t>
            </w:r>
          </w:p>
          <w:p w14:paraId="70D1E791" w14:textId="77777777" w:rsidR="00E92FA3" w:rsidRPr="00E92FA3" w:rsidRDefault="00E92FA3" w:rsidP="00E92FA3">
            <w:pPr>
              <w:numPr>
                <w:ilvl w:val="0"/>
                <w:numId w:val="2"/>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A few survey responses strongly support this model. </w:t>
            </w:r>
          </w:p>
          <w:p w14:paraId="3FAD9BFD"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 </w:t>
            </w:r>
          </w:p>
          <w:p w14:paraId="02460B8F"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Cons: </w:t>
            </w:r>
          </w:p>
          <w:p w14:paraId="54362DD6" w14:textId="77777777" w:rsidR="00E92FA3" w:rsidRPr="00E92FA3" w:rsidRDefault="00E92FA3" w:rsidP="00E92FA3">
            <w:pPr>
              <w:numPr>
                <w:ilvl w:val="0"/>
                <w:numId w:val="3"/>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Adjustments of college P&amp;T would still need to be made in COE and COB, as now their units will include other units formerly within CAS. </w:t>
            </w:r>
          </w:p>
          <w:p w14:paraId="3D89501F" w14:textId="77777777" w:rsidR="00E92FA3" w:rsidRPr="00E92FA3" w:rsidRDefault="00E92FA3" w:rsidP="00E92FA3">
            <w:pPr>
              <w:numPr>
                <w:ilvl w:val="0"/>
                <w:numId w:val="4"/>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Would impact COE/COB the most. </w:t>
            </w:r>
          </w:p>
          <w:p w14:paraId="57D39CE3"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 </w:t>
            </w:r>
          </w:p>
          <w:p w14:paraId="6C369252"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Next Steps if Chosen: </w:t>
            </w:r>
          </w:p>
          <w:p w14:paraId="0498362D" w14:textId="77777777" w:rsidR="00E92FA3" w:rsidRPr="00E92FA3" w:rsidRDefault="00E92FA3" w:rsidP="00E92FA3">
            <w:pPr>
              <w:numPr>
                <w:ilvl w:val="0"/>
                <w:numId w:val="5"/>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 xml:space="preserve">Modify P&amp;T procedures/criteria in COE &amp; </w:t>
            </w:r>
            <w:r w:rsidRPr="00E92FA3">
              <w:rPr>
                <w:rFonts w:ascii="Arial" w:eastAsia="Times New Roman" w:hAnsi="Arial" w:cs="Arial"/>
                <w:color w:val="000000"/>
                <w:sz w:val="24"/>
                <w:szCs w:val="24"/>
              </w:rPr>
              <w:lastRenderedPageBreak/>
              <w:t>COB to be more inclusive of new units. </w:t>
            </w:r>
          </w:p>
          <w:p w14:paraId="5E62FC7E" w14:textId="77777777" w:rsidR="00E92FA3" w:rsidRPr="00E92FA3" w:rsidRDefault="00E92FA3" w:rsidP="00E92FA3">
            <w:pPr>
              <w:numPr>
                <w:ilvl w:val="0"/>
                <w:numId w:val="6"/>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COB/COE would have the most impact, but are smaller units. Consider how to equitably consider feedback requests. </w:t>
            </w:r>
          </w:p>
          <w:p w14:paraId="167D44B1" w14:textId="77777777" w:rsidR="00E92FA3" w:rsidRPr="00E92FA3" w:rsidRDefault="00E92FA3" w:rsidP="00E92FA3">
            <w:pPr>
              <w:numPr>
                <w:ilvl w:val="0"/>
                <w:numId w:val="7"/>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Would a university-level check/appeal in cases of disagreement be needed? Separate committee or combine with University Faculty Appeals &amp; Grievance? </w:t>
            </w:r>
          </w:p>
        </w:tc>
        <w:tc>
          <w:tcPr>
            <w:tcW w:w="4680" w:type="dxa"/>
            <w:tcBorders>
              <w:top w:val="single" w:sz="6" w:space="0" w:color="000000"/>
              <w:left w:val="single" w:sz="6" w:space="0" w:color="000000"/>
              <w:bottom w:val="single" w:sz="6" w:space="0" w:color="000000"/>
              <w:right w:val="single" w:sz="6" w:space="0" w:color="auto"/>
            </w:tcBorders>
            <w:shd w:val="clear" w:color="auto" w:fill="auto"/>
            <w:hideMark/>
          </w:tcPr>
          <w:p w14:paraId="5EC108C0"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lastRenderedPageBreak/>
              <w:t>Pros: </w:t>
            </w:r>
          </w:p>
          <w:p w14:paraId="2E798E69" w14:textId="77777777" w:rsidR="00E92FA3" w:rsidRPr="00E92FA3" w:rsidRDefault="00E92FA3" w:rsidP="00E92FA3">
            <w:pPr>
              <w:numPr>
                <w:ilvl w:val="0"/>
                <w:numId w:val="8"/>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Would reduce redundancies in committee structures. </w:t>
            </w:r>
          </w:p>
          <w:p w14:paraId="085911C3" w14:textId="77777777" w:rsidR="00E92FA3" w:rsidRPr="00E92FA3" w:rsidRDefault="00E92FA3" w:rsidP="00E92FA3">
            <w:pPr>
              <w:numPr>
                <w:ilvl w:val="0"/>
                <w:numId w:val="9"/>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CAS already reviews cross-discipline dossiers. </w:t>
            </w:r>
          </w:p>
          <w:p w14:paraId="5C0B217B" w14:textId="77777777" w:rsidR="00E92FA3" w:rsidRPr="00E92FA3" w:rsidRDefault="00E92FA3" w:rsidP="00E92FA3">
            <w:pPr>
              <w:numPr>
                <w:ilvl w:val="0"/>
                <w:numId w:val="10"/>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Adjustments of college P&amp;T would need to be made anyway in COE and COB, as now their units will include other units formerly within CAS. </w:t>
            </w:r>
          </w:p>
          <w:p w14:paraId="32105C01" w14:textId="77777777" w:rsidR="00E92FA3" w:rsidRPr="00E92FA3" w:rsidRDefault="00E92FA3" w:rsidP="00E92FA3">
            <w:pPr>
              <w:numPr>
                <w:ilvl w:val="0"/>
                <w:numId w:val="11"/>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Most survey responses support this model. </w:t>
            </w:r>
          </w:p>
          <w:p w14:paraId="38A6508E"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 </w:t>
            </w:r>
          </w:p>
          <w:p w14:paraId="5F6D2848"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Cons: </w:t>
            </w:r>
          </w:p>
          <w:p w14:paraId="79AF440B" w14:textId="77777777" w:rsidR="00E92FA3" w:rsidRPr="00E92FA3" w:rsidRDefault="00E92FA3" w:rsidP="00E92FA3">
            <w:pPr>
              <w:numPr>
                <w:ilvl w:val="0"/>
                <w:numId w:val="12"/>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Would impact COE/COB the most. </w:t>
            </w:r>
          </w:p>
          <w:p w14:paraId="53D25DCB" w14:textId="77777777" w:rsidR="00E92FA3" w:rsidRPr="00E92FA3" w:rsidRDefault="00E92FA3" w:rsidP="00E92FA3">
            <w:pPr>
              <w:numPr>
                <w:ilvl w:val="0"/>
                <w:numId w:val="13"/>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Would be the most disruptive model to the status quo. </w:t>
            </w:r>
          </w:p>
          <w:p w14:paraId="48652211"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 </w:t>
            </w:r>
          </w:p>
          <w:p w14:paraId="6AD8C089"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lastRenderedPageBreak/>
              <w:t>Next Steps: </w:t>
            </w:r>
          </w:p>
          <w:p w14:paraId="185F4A39" w14:textId="77777777" w:rsidR="00E92FA3" w:rsidRPr="00E92FA3" w:rsidRDefault="00E92FA3" w:rsidP="00E92FA3">
            <w:pPr>
              <w:numPr>
                <w:ilvl w:val="0"/>
                <w:numId w:val="14"/>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Consider how to equitably staff combined P&amp;T committee. 1 representative per school (CAS) or college (COE and COB)? Break into sub-committees and assure candidates that one reviewer will be from their school/college? </w:t>
            </w:r>
          </w:p>
          <w:p w14:paraId="1AAF2954" w14:textId="77777777" w:rsidR="00E92FA3" w:rsidRPr="00E92FA3" w:rsidRDefault="00E92FA3" w:rsidP="00E92FA3">
            <w:pPr>
              <w:numPr>
                <w:ilvl w:val="0"/>
                <w:numId w:val="15"/>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 xml:space="preserve">Possible structures: 6 (1/unit, but even number; however, small number of individuals to consider large # of files); 12 (2/unit, but still even number); </w:t>
            </w:r>
            <w:r w:rsidRPr="00E92FA3">
              <w:rPr>
                <w:rFonts w:ascii="Arial" w:eastAsia="Times New Roman" w:hAnsi="Arial" w:cs="Arial"/>
                <w:b/>
                <w:bCs/>
                <w:color w:val="000000"/>
                <w:sz w:val="24"/>
                <w:szCs w:val="24"/>
              </w:rPr>
              <w:t>9 (1/unit, 3 at large)</w:t>
            </w:r>
            <w:r w:rsidRPr="00E92FA3">
              <w:rPr>
                <w:rFonts w:ascii="Arial" w:eastAsia="Times New Roman" w:hAnsi="Arial" w:cs="Arial"/>
                <w:color w:val="000000"/>
                <w:sz w:val="24"/>
                <w:szCs w:val="24"/>
              </w:rPr>
              <w:t>. Note: If Business expands into two schools, that would increase these numbers accordingly. </w:t>
            </w:r>
          </w:p>
          <w:p w14:paraId="4CD12CF8" w14:textId="77777777" w:rsidR="00E92FA3" w:rsidRPr="00E92FA3" w:rsidRDefault="00E92FA3" w:rsidP="00E92FA3">
            <w:pPr>
              <w:numPr>
                <w:ilvl w:val="0"/>
                <w:numId w:val="16"/>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Consider that to be on P&amp;T committee, must be tenured. In new COE&amp;HS, only education faculty are currently eligible for tenure, which again puts undue burden on education. </w:t>
            </w:r>
          </w:p>
          <w:p w14:paraId="0FB6FB71" w14:textId="77777777" w:rsidR="00E92FA3" w:rsidRPr="00E92FA3" w:rsidRDefault="00E92FA3" w:rsidP="00E92FA3">
            <w:pPr>
              <w:numPr>
                <w:ilvl w:val="0"/>
                <w:numId w:val="17"/>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Rewrite P&amp;T criteria/rubrics for all three colleges to be more specific (CAS) and more inclusive (COE/COB). </w:t>
            </w:r>
          </w:p>
          <w:p w14:paraId="79D8CD41" w14:textId="77777777" w:rsidR="00E92FA3" w:rsidRPr="00E92FA3" w:rsidRDefault="00E92FA3" w:rsidP="00E92FA3">
            <w:pPr>
              <w:numPr>
                <w:ilvl w:val="0"/>
                <w:numId w:val="18"/>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COB/COE would have the most impact, but are smaller units. Consider how to equitably consider feedback requests. </w:t>
            </w:r>
          </w:p>
          <w:p w14:paraId="0D472117" w14:textId="77777777" w:rsidR="00E92FA3" w:rsidRPr="00E92FA3" w:rsidRDefault="00E92FA3" w:rsidP="00E92FA3">
            <w:pPr>
              <w:numPr>
                <w:ilvl w:val="0"/>
                <w:numId w:val="19"/>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 xml:space="preserve">Process at other schools: individual --&gt; department --&gt;school (if </w:t>
            </w:r>
            <w:proofErr w:type="gramStart"/>
            <w:r w:rsidRPr="00E92FA3">
              <w:rPr>
                <w:rFonts w:ascii="Arial" w:eastAsia="Times New Roman" w:hAnsi="Arial" w:cs="Arial"/>
                <w:color w:val="000000"/>
                <w:sz w:val="24"/>
                <w:szCs w:val="24"/>
              </w:rPr>
              <w:t>applicable)--</w:t>
            </w:r>
            <w:proofErr w:type="gramEnd"/>
            <w:r w:rsidRPr="00E92FA3">
              <w:rPr>
                <w:rFonts w:ascii="Arial" w:eastAsia="Times New Roman" w:hAnsi="Arial" w:cs="Arial"/>
                <w:color w:val="000000"/>
                <w:sz w:val="24"/>
                <w:szCs w:val="24"/>
              </w:rPr>
              <w:t>&gt;university </w:t>
            </w:r>
          </w:p>
          <w:p w14:paraId="7CCD272C" w14:textId="77777777" w:rsidR="00E92FA3" w:rsidRPr="00E92FA3" w:rsidRDefault="00E92FA3" w:rsidP="00E92FA3">
            <w:pPr>
              <w:numPr>
                <w:ilvl w:val="0"/>
                <w:numId w:val="20"/>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If at the department level, how would this work in smaller departments with low numbers of tenured people? </w:t>
            </w:r>
          </w:p>
          <w:p w14:paraId="6564CF8C" w14:textId="77777777" w:rsidR="00E92FA3" w:rsidRPr="00E92FA3" w:rsidRDefault="00E92FA3" w:rsidP="00E92FA3">
            <w:pPr>
              <w:numPr>
                <w:ilvl w:val="0"/>
                <w:numId w:val="21"/>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Would single committee still report recommendations to relevant college dean? </w:t>
            </w:r>
          </w:p>
        </w:tc>
      </w:tr>
      <w:tr w:rsidR="00E92FA3" w:rsidRPr="00E92FA3" w14:paraId="20F08436" w14:textId="77777777" w:rsidTr="00E92FA3">
        <w:trPr>
          <w:trHeight w:val="300"/>
        </w:trPr>
        <w:tc>
          <w:tcPr>
            <w:tcW w:w="4680" w:type="dxa"/>
            <w:tcBorders>
              <w:top w:val="single" w:sz="6" w:space="0" w:color="000000"/>
              <w:left w:val="single" w:sz="6" w:space="0" w:color="auto"/>
              <w:bottom w:val="single" w:sz="6" w:space="0" w:color="auto"/>
              <w:right w:val="single" w:sz="6" w:space="0" w:color="000000"/>
            </w:tcBorders>
            <w:shd w:val="clear" w:color="auto" w:fill="auto"/>
            <w:hideMark/>
          </w:tcPr>
          <w:p w14:paraId="7A3E7D84"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b/>
                <w:bCs/>
                <w:color w:val="000000"/>
                <w:sz w:val="24"/>
                <w:szCs w:val="24"/>
              </w:rPr>
              <w:lastRenderedPageBreak/>
              <w:t>Model 3: Department-Level Committee</w:t>
            </w:r>
            <w:r w:rsidRPr="00E92FA3">
              <w:rPr>
                <w:rFonts w:ascii="Arial" w:eastAsia="Times New Roman" w:hAnsi="Arial" w:cs="Arial"/>
                <w:color w:val="000000"/>
                <w:sz w:val="24"/>
                <w:szCs w:val="24"/>
              </w:rPr>
              <w:t> </w:t>
            </w:r>
          </w:p>
          <w:p w14:paraId="4A623CFE"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Pros: </w:t>
            </w:r>
          </w:p>
          <w:p w14:paraId="35CAC8D8" w14:textId="77777777" w:rsidR="00E92FA3" w:rsidRPr="00E92FA3" w:rsidRDefault="00E92FA3" w:rsidP="00E92FA3">
            <w:pPr>
              <w:numPr>
                <w:ilvl w:val="0"/>
                <w:numId w:val="22"/>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lastRenderedPageBreak/>
              <w:t>Department has most insights about candidate’s performance and whether they have met expectations. </w:t>
            </w:r>
          </w:p>
          <w:p w14:paraId="3F87E7E0" w14:textId="77777777" w:rsidR="00E92FA3" w:rsidRPr="00E92FA3" w:rsidRDefault="00E92FA3" w:rsidP="00E92FA3">
            <w:pPr>
              <w:numPr>
                <w:ilvl w:val="0"/>
                <w:numId w:val="23"/>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Would eliminate both college and university-level P&amp;T committee. </w:t>
            </w:r>
          </w:p>
          <w:p w14:paraId="5BD75B4F" w14:textId="77777777" w:rsidR="00E92FA3" w:rsidRPr="00E92FA3" w:rsidRDefault="00E92FA3" w:rsidP="00E92FA3">
            <w:pPr>
              <w:numPr>
                <w:ilvl w:val="0"/>
                <w:numId w:val="24"/>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Workload would be lighter/more distributed. </w:t>
            </w:r>
          </w:p>
          <w:p w14:paraId="6FD6C4DB"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 </w:t>
            </w:r>
          </w:p>
          <w:p w14:paraId="1D4AF9A0"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Cons: </w:t>
            </w:r>
          </w:p>
          <w:p w14:paraId="60573089" w14:textId="77777777" w:rsidR="00E92FA3" w:rsidRPr="00E92FA3" w:rsidRDefault="00E92FA3" w:rsidP="00E92FA3">
            <w:pPr>
              <w:numPr>
                <w:ilvl w:val="0"/>
                <w:numId w:val="25"/>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Regulation of all departmental plans/procedures would be a logistical nightmare. Most schools that do this have a separate Personnel Policy Committee that reviews these. </w:t>
            </w:r>
          </w:p>
          <w:p w14:paraId="0BEDE791" w14:textId="77777777" w:rsidR="00E92FA3" w:rsidRPr="00E92FA3" w:rsidRDefault="00E92FA3" w:rsidP="00E92FA3">
            <w:pPr>
              <w:numPr>
                <w:ilvl w:val="0"/>
                <w:numId w:val="26"/>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Would require localized peer review committees for every department (could be challenging for smaller departments; would need to bring in external tenured individuals at times). </w:t>
            </w:r>
          </w:p>
          <w:p w14:paraId="40D95974"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 </w:t>
            </w:r>
          </w:p>
          <w:p w14:paraId="6D497E52"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Next Steps if Chosen: </w:t>
            </w:r>
          </w:p>
          <w:p w14:paraId="377FFF0F" w14:textId="77777777" w:rsidR="00E92FA3" w:rsidRPr="00E92FA3" w:rsidRDefault="00E92FA3" w:rsidP="00E92FA3">
            <w:pPr>
              <w:numPr>
                <w:ilvl w:val="0"/>
                <w:numId w:val="27"/>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Would a university-level check/appeal in cases of disagreement be needed? Separate committee or combine with University Faculty Appeals &amp; Grievance (i.e., TCNJ)? </w:t>
            </w:r>
          </w:p>
          <w:p w14:paraId="4468B23F" w14:textId="77777777" w:rsidR="00E92FA3" w:rsidRPr="00E92FA3" w:rsidRDefault="00E92FA3" w:rsidP="00E92FA3">
            <w:pPr>
              <w:numPr>
                <w:ilvl w:val="0"/>
                <w:numId w:val="28"/>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Would need to institute procedures for small departments to ensure a minimum size for departmental committees (several of the schools we looked at had procedures for this) </w:t>
            </w:r>
          </w:p>
          <w:p w14:paraId="7F8B05E1" w14:textId="77777777" w:rsidR="00E92FA3" w:rsidRPr="00E92FA3" w:rsidRDefault="00E92FA3" w:rsidP="00E92FA3">
            <w:pPr>
              <w:numPr>
                <w:ilvl w:val="0"/>
                <w:numId w:val="29"/>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What happens to peer letters, if those peers are now likely on the committee? Would this privilege large departments who have enough people to separately write letters and be on the committee? Perhaps # within university (could be department peers), # external to university. </w:t>
            </w:r>
          </w:p>
          <w:p w14:paraId="136D97A1" w14:textId="77777777" w:rsidR="00E92FA3" w:rsidRPr="00E92FA3" w:rsidRDefault="00E92FA3" w:rsidP="00E92FA3">
            <w:pPr>
              <w:numPr>
                <w:ilvl w:val="0"/>
                <w:numId w:val="30"/>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lastRenderedPageBreak/>
              <w:t>Consideration of how to standardize expectations if locally decided. </w:t>
            </w:r>
          </w:p>
        </w:tc>
        <w:tc>
          <w:tcPr>
            <w:tcW w:w="4680" w:type="dxa"/>
            <w:tcBorders>
              <w:top w:val="single" w:sz="6" w:space="0" w:color="000000"/>
              <w:left w:val="single" w:sz="6" w:space="0" w:color="000000"/>
              <w:bottom w:val="single" w:sz="6" w:space="0" w:color="auto"/>
              <w:right w:val="single" w:sz="6" w:space="0" w:color="auto"/>
            </w:tcBorders>
            <w:shd w:val="clear" w:color="auto" w:fill="auto"/>
            <w:hideMark/>
          </w:tcPr>
          <w:p w14:paraId="6E5EBDF2"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b/>
                <w:bCs/>
                <w:color w:val="000000"/>
                <w:sz w:val="24"/>
                <w:szCs w:val="24"/>
              </w:rPr>
              <w:lastRenderedPageBreak/>
              <w:t>Model 4: Combination of Committees (i.e., Department + University)</w:t>
            </w:r>
            <w:r w:rsidRPr="00E92FA3">
              <w:rPr>
                <w:rFonts w:ascii="Arial" w:eastAsia="Times New Roman" w:hAnsi="Arial" w:cs="Arial"/>
                <w:color w:val="000000"/>
                <w:sz w:val="24"/>
                <w:szCs w:val="24"/>
              </w:rPr>
              <w:t> </w:t>
            </w:r>
          </w:p>
          <w:p w14:paraId="43A9F18A"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Pros: </w:t>
            </w:r>
          </w:p>
          <w:p w14:paraId="69A40216" w14:textId="77777777" w:rsidR="00E92FA3" w:rsidRPr="00E92FA3" w:rsidRDefault="00E92FA3" w:rsidP="00E92FA3">
            <w:pPr>
              <w:numPr>
                <w:ilvl w:val="0"/>
                <w:numId w:val="31"/>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lastRenderedPageBreak/>
              <w:t>Double level is thorough. </w:t>
            </w:r>
          </w:p>
          <w:p w14:paraId="53F106B8"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 </w:t>
            </w:r>
          </w:p>
          <w:p w14:paraId="609B9CEE"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Cons: </w:t>
            </w:r>
          </w:p>
          <w:p w14:paraId="4CE0395E" w14:textId="77777777" w:rsidR="00E92FA3" w:rsidRPr="00E92FA3" w:rsidRDefault="00E92FA3" w:rsidP="00E92FA3">
            <w:pPr>
              <w:numPr>
                <w:ilvl w:val="0"/>
                <w:numId w:val="32"/>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Does not streamline. Instead, work in university committee only “as needed” (i.e., disagreement in committee/Dean). </w:t>
            </w:r>
          </w:p>
          <w:p w14:paraId="51059BFF"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 </w:t>
            </w:r>
          </w:p>
          <w:p w14:paraId="5F3E5F19"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color w:val="000000"/>
                <w:sz w:val="24"/>
                <w:szCs w:val="24"/>
              </w:rPr>
              <w:t>Next Steps if Chosen: </w:t>
            </w:r>
          </w:p>
          <w:p w14:paraId="76D33DA3" w14:textId="77777777" w:rsidR="00E92FA3" w:rsidRPr="00E92FA3" w:rsidRDefault="00E92FA3" w:rsidP="00E92FA3">
            <w:pPr>
              <w:numPr>
                <w:ilvl w:val="0"/>
                <w:numId w:val="33"/>
              </w:numPr>
              <w:spacing w:after="0" w:line="240" w:lineRule="auto"/>
              <w:ind w:left="1080" w:firstLine="0"/>
              <w:textAlignment w:val="baseline"/>
              <w:rPr>
                <w:rFonts w:ascii="Arial" w:eastAsia="Times New Roman" w:hAnsi="Arial" w:cs="Arial"/>
                <w:sz w:val="24"/>
                <w:szCs w:val="24"/>
              </w:rPr>
            </w:pPr>
            <w:r w:rsidRPr="00E92FA3">
              <w:rPr>
                <w:rFonts w:ascii="Arial" w:eastAsia="Times New Roman" w:hAnsi="Arial" w:cs="Arial"/>
                <w:color w:val="000000"/>
                <w:sz w:val="24"/>
                <w:szCs w:val="24"/>
              </w:rPr>
              <w:t>The Faculty Handbook Working Group did not think this model would meet UMW’s needs but wanted to share it as an option that some institutions utilize. If there is interest, implementation considerations would need to be developed. </w:t>
            </w:r>
          </w:p>
        </w:tc>
      </w:tr>
    </w:tbl>
    <w:p w14:paraId="460CD7F8" w14:textId="77777777" w:rsidR="00E92FA3" w:rsidRPr="00E92FA3" w:rsidRDefault="00E92FA3" w:rsidP="00E92FA3">
      <w:pPr>
        <w:spacing w:after="0" w:line="240" w:lineRule="auto"/>
        <w:textAlignment w:val="baseline"/>
        <w:rPr>
          <w:rFonts w:ascii="Times New Roman" w:eastAsia="Times New Roman" w:hAnsi="Times New Roman" w:cs="Times New Roman"/>
          <w:sz w:val="24"/>
          <w:szCs w:val="24"/>
        </w:rPr>
      </w:pPr>
      <w:r w:rsidRPr="00E92FA3">
        <w:rPr>
          <w:rFonts w:ascii="Arial" w:eastAsia="Times New Roman" w:hAnsi="Arial" w:cs="Arial"/>
          <w:sz w:val="24"/>
          <w:szCs w:val="24"/>
        </w:rPr>
        <w:lastRenderedPageBreak/>
        <w:t> </w:t>
      </w:r>
    </w:p>
    <w:p w14:paraId="55267BD7" w14:textId="75C62274" w:rsidR="00A870F3" w:rsidRDefault="00E92FA3" w:rsidP="00E92FA3">
      <w:r w:rsidRPr="00E92FA3">
        <w:rPr>
          <w:rFonts w:ascii="Arial" w:eastAsia="Times New Roman" w:hAnsi="Arial" w:cs="Arial"/>
          <w:color w:val="000000"/>
          <w:sz w:val="24"/>
          <w:szCs w:val="24"/>
          <w:shd w:val="clear" w:color="auto" w:fill="FFFFFF"/>
        </w:rPr>
        <w:br/>
      </w:r>
    </w:p>
    <w:sectPr w:rsidR="00A8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7CC1"/>
    <w:multiLevelType w:val="multilevel"/>
    <w:tmpl w:val="7B9C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30862"/>
    <w:multiLevelType w:val="multilevel"/>
    <w:tmpl w:val="8AB0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C2601"/>
    <w:multiLevelType w:val="multilevel"/>
    <w:tmpl w:val="78AA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5116C"/>
    <w:multiLevelType w:val="multilevel"/>
    <w:tmpl w:val="3E00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429C7"/>
    <w:multiLevelType w:val="multilevel"/>
    <w:tmpl w:val="E0A6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960AF1"/>
    <w:multiLevelType w:val="multilevel"/>
    <w:tmpl w:val="EE74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B1E39"/>
    <w:multiLevelType w:val="multilevel"/>
    <w:tmpl w:val="65C8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341A8"/>
    <w:multiLevelType w:val="multilevel"/>
    <w:tmpl w:val="38F8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B6775B"/>
    <w:multiLevelType w:val="multilevel"/>
    <w:tmpl w:val="48DC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B27FE4"/>
    <w:multiLevelType w:val="multilevel"/>
    <w:tmpl w:val="2E8A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6B2B16"/>
    <w:multiLevelType w:val="multilevel"/>
    <w:tmpl w:val="431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8A310F"/>
    <w:multiLevelType w:val="multilevel"/>
    <w:tmpl w:val="7860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7034D5"/>
    <w:multiLevelType w:val="multilevel"/>
    <w:tmpl w:val="167E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16C75"/>
    <w:multiLevelType w:val="multilevel"/>
    <w:tmpl w:val="019C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7165C6"/>
    <w:multiLevelType w:val="multilevel"/>
    <w:tmpl w:val="68EE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83219D"/>
    <w:multiLevelType w:val="multilevel"/>
    <w:tmpl w:val="88AA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A53D21"/>
    <w:multiLevelType w:val="multilevel"/>
    <w:tmpl w:val="B2B4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841581"/>
    <w:multiLevelType w:val="multilevel"/>
    <w:tmpl w:val="782E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7C37DE"/>
    <w:multiLevelType w:val="multilevel"/>
    <w:tmpl w:val="17C8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544FB8"/>
    <w:multiLevelType w:val="multilevel"/>
    <w:tmpl w:val="FE96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977C0C"/>
    <w:multiLevelType w:val="multilevel"/>
    <w:tmpl w:val="408A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D057AF"/>
    <w:multiLevelType w:val="multilevel"/>
    <w:tmpl w:val="18B4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EF1FFB"/>
    <w:multiLevelType w:val="multilevel"/>
    <w:tmpl w:val="4F42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3A2DDF"/>
    <w:multiLevelType w:val="multilevel"/>
    <w:tmpl w:val="21D2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280287"/>
    <w:multiLevelType w:val="multilevel"/>
    <w:tmpl w:val="3E96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2C7FE9"/>
    <w:multiLevelType w:val="multilevel"/>
    <w:tmpl w:val="E4D0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3A3206"/>
    <w:multiLevelType w:val="multilevel"/>
    <w:tmpl w:val="95C2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0B214F"/>
    <w:multiLevelType w:val="multilevel"/>
    <w:tmpl w:val="2B02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137387"/>
    <w:multiLevelType w:val="multilevel"/>
    <w:tmpl w:val="925A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CB0FA6"/>
    <w:multiLevelType w:val="multilevel"/>
    <w:tmpl w:val="07B0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CD4029"/>
    <w:multiLevelType w:val="multilevel"/>
    <w:tmpl w:val="4D80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B5368D"/>
    <w:multiLevelType w:val="multilevel"/>
    <w:tmpl w:val="E070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D5501B9"/>
    <w:multiLevelType w:val="multilevel"/>
    <w:tmpl w:val="A95A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4"/>
  </w:num>
  <w:num w:numId="3">
    <w:abstractNumId w:val="12"/>
  </w:num>
  <w:num w:numId="4">
    <w:abstractNumId w:val="7"/>
  </w:num>
  <w:num w:numId="5">
    <w:abstractNumId w:val="21"/>
  </w:num>
  <w:num w:numId="6">
    <w:abstractNumId w:val="5"/>
  </w:num>
  <w:num w:numId="7">
    <w:abstractNumId w:val="32"/>
  </w:num>
  <w:num w:numId="8">
    <w:abstractNumId w:val="14"/>
  </w:num>
  <w:num w:numId="9">
    <w:abstractNumId w:val="27"/>
  </w:num>
  <w:num w:numId="10">
    <w:abstractNumId w:val="0"/>
  </w:num>
  <w:num w:numId="11">
    <w:abstractNumId w:val="18"/>
  </w:num>
  <w:num w:numId="12">
    <w:abstractNumId w:val="10"/>
  </w:num>
  <w:num w:numId="13">
    <w:abstractNumId w:val="28"/>
  </w:num>
  <w:num w:numId="14">
    <w:abstractNumId w:val="31"/>
  </w:num>
  <w:num w:numId="15">
    <w:abstractNumId w:val="11"/>
  </w:num>
  <w:num w:numId="16">
    <w:abstractNumId w:val="1"/>
  </w:num>
  <w:num w:numId="17">
    <w:abstractNumId w:val="13"/>
  </w:num>
  <w:num w:numId="18">
    <w:abstractNumId w:val="26"/>
  </w:num>
  <w:num w:numId="19">
    <w:abstractNumId w:val="24"/>
  </w:num>
  <w:num w:numId="20">
    <w:abstractNumId w:val="20"/>
  </w:num>
  <w:num w:numId="21">
    <w:abstractNumId w:val="19"/>
  </w:num>
  <w:num w:numId="22">
    <w:abstractNumId w:val="23"/>
  </w:num>
  <w:num w:numId="23">
    <w:abstractNumId w:val="16"/>
  </w:num>
  <w:num w:numId="24">
    <w:abstractNumId w:val="8"/>
  </w:num>
  <w:num w:numId="25">
    <w:abstractNumId w:val="15"/>
  </w:num>
  <w:num w:numId="26">
    <w:abstractNumId w:val="17"/>
  </w:num>
  <w:num w:numId="27">
    <w:abstractNumId w:val="2"/>
  </w:num>
  <w:num w:numId="28">
    <w:abstractNumId w:val="25"/>
  </w:num>
  <w:num w:numId="29">
    <w:abstractNumId w:val="9"/>
  </w:num>
  <w:num w:numId="30">
    <w:abstractNumId w:val="22"/>
  </w:num>
  <w:num w:numId="31">
    <w:abstractNumId w:val="6"/>
  </w:num>
  <w:num w:numId="32">
    <w:abstractNumId w:val="3"/>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A3"/>
    <w:rsid w:val="00A870F3"/>
    <w:rsid w:val="00E9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2CAA"/>
  <w15:chartTrackingRefBased/>
  <w15:docId w15:val="{6CC0FA4A-807F-4E8B-ACD6-B2E57FC8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92F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2FA3"/>
  </w:style>
  <w:style w:type="character" w:customStyle="1" w:styleId="eop">
    <w:name w:val="eop"/>
    <w:basedOn w:val="DefaultParagraphFont"/>
    <w:rsid w:val="00E9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2281">
      <w:bodyDiv w:val="1"/>
      <w:marLeft w:val="0"/>
      <w:marRight w:val="0"/>
      <w:marTop w:val="0"/>
      <w:marBottom w:val="0"/>
      <w:divBdr>
        <w:top w:val="none" w:sz="0" w:space="0" w:color="auto"/>
        <w:left w:val="none" w:sz="0" w:space="0" w:color="auto"/>
        <w:bottom w:val="none" w:sz="0" w:space="0" w:color="auto"/>
        <w:right w:val="none" w:sz="0" w:space="0" w:color="auto"/>
      </w:divBdr>
      <w:divsChild>
        <w:div w:id="624769889">
          <w:marLeft w:val="0"/>
          <w:marRight w:val="0"/>
          <w:marTop w:val="0"/>
          <w:marBottom w:val="0"/>
          <w:divBdr>
            <w:top w:val="none" w:sz="0" w:space="0" w:color="auto"/>
            <w:left w:val="none" w:sz="0" w:space="0" w:color="auto"/>
            <w:bottom w:val="none" w:sz="0" w:space="0" w:color="auto"/>
            <w:right w:val="none" w:sz="0" w:space="0" w:color="auto"/>
          </w:divBdr>
        </w:div>
        <w:div w:id="511998069">
          <w:marLeft w:val="0"/>
          <w:marRight w:val="0"/>
          <w:marTop w:val="0"/>
          <w:marBottom w:val="0"/>
          <w:divBdr>
            <w:top w:val="none" w:sz="0" w:space="0" w:color="auto"/>
            <w:left w:val="none" w:sz="0" w:space="0" w:color="auto"/>
            <w:bottom w:val="none" w:sz="0" w:space="0" w:color="auto"/>
            <w:right w:val="none" w:sz="0" w:space="0" w:color="auto"/>
          </w:divBdr>
        </w:div>
        <w:div w:id="1219438595">
          <w:marLeft w:val="0"/>
          <w:marRight w:val="0"/>
          <w:marTop w:val="0"/>
          <w:marBottom w:val="0"/>
          <w:divBdr>
            <w:top w:val="none" w:sz="0" w:space="0" w:color="auto"/>
            <w:left w:val="none" w:sz="0" w:space="0" w:color="auto"/>
            <w:bottom w:val="none" w:sz="0" w:space="0" w:color="auto"/>
            <w:right w:val="none" w:sz="0" w:space="0" w:color="auto"/>
          </w:divBdr>
        </w:div>
        <w:div w:id="188836299">
          <w:marLeft w:val="0"/>
          <w:marRight w:val="0"/>
          <w:marTop w:val="0"/>
          <w:marBottom w:val="0"/>
          <w:divBdr>
            <w:top w:val="none" w:sz="0" w:space="0" w:color="auto"/>
            <w:left w:val="none" w:sz="0" w:space="0" w:color="auto"/>
            <w:bottom w:val="none" w:sz="0" w:space="0" w:color="auto"/>
            <w:right w:val="none" w:sz="0" w:space="0" w:color="auto"/>
          </w:divBdr>
        </w:div>
        <w:div w:id="1596592695">
          <w:marLeft w:val="0"/>
          <w:marRight w:val="0"/>
          <w:marTop w:val="0"/>
          <w:marBottom w:val="0"/>
          <w:divBdr>
            <w:top w:val="none" w:sz="0" w:space="0" w:color="auto"/>
            <w:left w:val="none" w:sz="0" w:space="0" w:color="auto"/>
            <w:bottom w:val="none" w:sz="0" w:space="0" w:color="auto"/>
            <w:right w:val="none" w:sz="0" w:space="0" w:color="auto"/>
          </w:divBdr>
          <w:divsChild>
            <w:div w:id="1710495448">
              <w:marLeft w:val="-75"/>
              <w:marRight w:val="0"/>
              <w:marTop w:val="30"/>
              <w:marBottom w:val="30"/>
              <w:divBdr>
                <w:top w:val="none" w:sz="0" w:space="0" w:color="auto"/>
                <w:left w:val="none" w:sz="0" w:space="0" w:color="auto"/>
                <w:bottom w:val="none" w:sz="0" w:space="0" w:color="auto"/>
                <w:right w:val="none" w:sz="0" w:space="0" w:color="auto"/>
              </w:divBdr>
              <w:divsChild>
                <w:div w:id="275065639">
                  <w:marLeft w:val="0"/>
                  <w:marRight w:val="0"/>
                  <w:marTop w:val="0"/>
                  <w:marBottom w:val="0"/>
                  <w:divBdr>
                    <w:top w:val="none" w:sz="0" w:space="0" w:color="auto"/>
                    <w:left w:val="none" w:sz="0" w:space="0" w:color="auto"/>
                    <w:bottom w:val="none" w:sz="0" w:space="0" w:color="auto"/>
                    <w:right w:val="none" w:sz="0" w:space="0" w:color="auto"/>
                  </w:divBdr>
                  <w:divsChild>
                    <w:div w:id="1231035728">
                      <w:marLeft w:val="0"/>
                      <w:marRight w:val="0"/>
                      <w:marTop w:val="0"/>
                      <w:marBottom w:val="0"/>
                      <w:divBdr>
                        <w:top w:val="none" w:sz="0" w:space="0" w:color="auto"/>
                        <w:left w:val="none" w:sz="0" w:space="0" w:color="auto"/>
                        <w:bottom w:val="none" w:sz="0" w:space="0" w:color="auto"/>
                        <w:right w:val="none" w:sz="0" w:space="0" w:color="auto"/>
                      </w:divBdr>
                    </w:div>
                  </w:divsChild>
                </w:div>
                <w:div w:id="1430544835">
                  <w:marLeft w:val="0"/>
                  <w:marRight w:val="0"/>
                  <w:marTop w:val="0"/>
                  <w:marBottom w:val="0"/>
                  <w:divBdr>
                    <w:top w:val="none" w:sz="0" w:space="0" w:color="auto"/>
                    <w:left w:val="none" w:sz="0" w:space="0" w:color="auto"/>
                    <w:bottom w:val="none" w:sz="0" w:space="0" w:color="auto"/>
                    <w:right w:val="none" w:sz="0" w:space="0" w:color="auto"/>
                  </w:divBdr>
                  <w:divsChild>
                    <w:div w:id="96292421">
                      <w:marLeft w:val="0"/>
                      <w:marRight w:val="0"/>
                      <w:marTop w:val="0"/>
                      <w:marBottom w:val="0"/>
                      <w:divBdr>
                        <w:top w:val="none" w:sz="0" w:space="0" w:color="auto"/>
                        <w:left w:val="none" w:sz="0" w:space="0" w:color="auto"/>
                        <w:bottom w:val="none" w:sz="0" w:space="0" w:color="auto"/>
                        <w:right w:val="none" w:sz="0" w:space="0" w:color="auto"/>
                      </w:divBdr>
                    </w:div>
                  </w:divsChild>
                </w:div>
                <w:div w:id="15036562">
                  <w:marLeft w:val="0"/>
                  <w:marRight w:val="0"/>
                  <w:marTop w:val="0"/>
                  <w:marBottom w:val="0"/>
                  <w:divBdr>
                    <w:top w:val="none" w:sz="0" w:space="0" w:color="auto"/>
                    <w:left w:val="none" w:sz="0" w:space="0" w:color="auto"/>
                    <w:bottom w:val="none" w:sz="0" w:space="0" w:color="auto"/>
                    <w:right w:val="none" w:sz="0" w:space="0" w:color="auto"/>
                  </w:divBdr>
                  <w:divsChild>
                    <w:div w:id="381709299">
                      <w:marLeft w:val="0"/>
                      <w:marRight w:val="0"/>
                      <w:marTop w:val="0"/>
                      <w:marBottom w:val="0"/>
                      <w:divBdr>
                        <w:top w:val="none" w:sz="0" w:space="0" w:color="auto"/>
                        <w:left w:val="none" w:sz="0" w:space="0" w:color="auto"/>
                        <w:bottom w:val="none" w:sz="0" w:space="0" w:color="auto"/>
                        <w:right w:val="none" w:sz="0" w:space="0" w:color="auto"/>
                      </w:divBdr>
                    </w:div>
                    <w:div w:id="421803903">
                      <w:marLeft w:val="0"/>
                      <w:marRight w:val="0"/>
                      <w:marTop w:val="0"/>
                      <w:marBottom w:val="0"/>
                      <w:divBdr>
                        <w:top w:val="none" w:sz="0" w:space="0" w:color="auto"/>
                        <w:left w:val="none" w:sz="0" w:space="0" w:color="auto"/>
                        <w:bottom w:val="none" w:sz="0" w:space="0" w:color="auto"/>
                        <w:right w:val="none" w:sz="0" w:space="0" w:color="auto"/>
                      </w:divBdr>
                    </w:div>
                    <w:div w:id="1849320369">
                      <w:marLeft w:val="0"/>
                      <w:marRight w:val="0"/>
                      <w:marTop w:val="0"/>
                      <w:marBottom w:val="0"/>
                      <w:divBdr>
                        <w:top w:val="none" w:sz="0" w:space="0" w:color="auto"/>
                        <w:left w:val="none" w:sz="0" w:space="0" w:color="auto"/>
                        <w:bottom w:val="none" w:sz="0" w:space="0" w:color="auto"/>
                        <w:right w:val="none" w:sz="0" w:space="0" w:color="auto"/>
                      </w:divBdr>
                    </w:div>
                    <w:div w:id="293101370">
                      <w:marLeft w:val="0"/>
                      <w:marRight w:val="0"/>
                      <w:marTop w:val="0"/>
                      <w:marBottom w:val="0"/>
                      <w:divBdr>
                        <w:top w:val="none" w:sz="0" w:space="0" w:color="auto"/>
                        <w:left w:val="none" w:sz="0" w:space="0" w:color="auto"/>
                        <w:bottom w:val="none" w:sz="0" w:space="0" w:color="auto"/>
                        <w:right w:val="none" w:sz="0" w:space="0" w:color="auto"/>
                      </w:divBdr>
                    </w:div>
                    <w:div w:id="1376082131">
                      <w:marLeft w:val="0"/>
                      <w:marRight w:val="0"/>
                      <w:marTop w:val="0"/>
                      <w:marBottom w:val="0"/>
                      <w:divBdr>
                        <w:top w:val="none" w:sz="0" w:space="0" w:color="auto"/>
                        <w:left w:val="none" w:sz="0" w:space="0" w:color="auto"/>
                        <w:bottom w:val="none" w:sz="0" w:space="0" w:color="auto"/>
                        <w:right w:val="none" w:sz="0" w:space="0" w:color="auto"/>
                      </w:divBdr>
                    </w:div>
                    <w:div w:id="1929534184">
                      <w:marLeft w:val="0"/>
                      <w:marRight w:val="0"/>
                      <w:marTop w:val="0"/>
                      <w:marBottom w:val="0"/>
                      <w:divBdr>
                        <w:top w:val="none" w:sz="0" w:space="0" w:color="auto"/>
                        <w:left w:val="none" w:sz="0" w:space="0" w:color="auto"/>
                        <w:bottom w:val="none" w:sz="0" w:space="0" w:color="auto"/>
                        <w:right w:val="none" w:sz="0" w:space="0" w:color="auto"/>
                      </w:divBdr>
                    </w:div>
                    <w:div w:id="593056212">
                      <w:marLeft w:val="0"/>
                      <w:marRight w:val="0"/>
                      <w:marTop w:val="0"/>
                      <w:marBottom w:val="0"/>
                      <w:divBdr>
                        <w:top w:val="none" w:sz="0" w:space="0" w:color="auto"/>
                        <w:left w:val="none" w:sz="0" w:space="0" w:color="auto"/>
                        <w:bottom w:val="none" w:sz="0" w:space="0" w:color="auto"/>
                        <w:right w:val="none" w:sz="0" w:space="0" w:color="auto"/>
                      </w:divBdr>
                    </w:div>
                    <w:div w:id="1606571370">
                      <w:marLeft w:val="0"/>
                      <w:marRight w:val="0"/>
                      <w:marTop w:val="0"/>
                      <w:marBottom w:val="0"/>
                      <w:divBdr>
                        <w:top w:val="none" w:sz="0" w:space="0" w:color="auto"/>
                        <w:left w:val="none" w:sz="0" w:space="0" w:color="auto"/>
                        <w:bottom w:val="none" w:sz="0" w:space="0" w:color="auto"/>
                        <w:right w:val="none" w:sz="0" w:space="0" w:color="auto"/>
                      </w:divBdr>
                    </w:div>
                    <w:div w:id="1387339290">
                      <w:marLeft w:val="0"/>
                      <w:marRight w:val="0"/>
                      <w:marTop w:val="0"/>
                      <w:marBottom w:val="0"/>
                      <w:divBdr>
                        <w:top w:val="none" w:sz="0" w:space="0" w:color="auto"/>
                        <w:left w:val="none" w:sz="0" w:space="0" w:color="auto"/>
                        <w:bottom w:val="none" w:sz="0" w:space="0" w:color="auto"/>
                        <w:right w:val="none" w:sz="0" w:space="0" w:color="auto"/>
                      </w:divBdr>
                    </w:div>
                    <w:div w:id="164631831">
                      <w:marLeft w:val="0"/>
                      <w:marRight w:val="0"/>
                      <w:marTop w:val="0"/>
                      <w:marBottom w:val="0"/>
                      <w:divBdr>
                        <w:top w:val="none" w:sz="0" w:space="0" w:color="auto"/>
                        <w:left w:val="none" w:sz="0" w:space="0" w:color="auto"/>
                        <w:bottom w:val="none" w:sz="0" w:space="0" w:color="auto"/>
                        <w:right w:val="none" w:sz="0" w:space="0" w:color="auto"/>
                      </w:divBdr>
                    </w:div>
                    <w:div w:id="517962510">
                      <w:marLeft w:val="0"/>
                      <w:marRight w:val="0"/>
                      <w:marTop w:val="0"/>
                      <w:marBottom w:val="0"/>
                      <w:divBdr>
                        <w:top w:val="none" w:sz="0" w:space="0" w:color="auto"/>
                        <w:left w:val="none" w:sz="0" w:space="0" w:color="auto"/>
                        <w:bottom w:val="none" w:sz="0" w:space="0" w:color="auto"/>
                        <w:right w:val="none" w:sz="0" w:space="0" w:color="auto"/>
                      </w:divBdr>
                    </w:div>
                    <w:div w:id="1532913094">
                      <w:marLeft w:val="0"/>
                      <w:marRight w:val="0"/>
                      <w:marTop w:val="0"/>
                      <w:marBottom w:val="0"/>
                      <w:divBdr>
                        <w:top w:val="none" w:sz="0" w:space="0" w:color="auto"/>
                        <w:left w:val="none" w:sz="0" w:space="0" w:color="auto"/>
                        <w:bottom w:val="none" w:sz="0" w:space="0" w:color="auto"/>
                        <w:right w:val="none" w:sz="0" w:space="0" w:color="auto"/>
                      </w:divBdr>
                    </w:div>
                  </w:divsChild>
                </w:div>
                <w:div w:id="1191380162">
                  <w:marLeft w:val="0"/>
                  <w:marRight w:val="0"/>
                  <w:marTop w:val="0"/>
                  <w:marBottom w:val="0"/>
                  <w:divBdr>
                    <w:top w:val="none" w:sz="0" w:space="0" w:color="auto"/>
                    <w:left w:val="none" w:sz="0" w:space="0" w:color="auto"/>
                    <w:bottom w:val="none" w:sz="0" w:space="0" w:color="auto"/>
                    <w:right w:val="none" w:sz="0" w:space="0" w:color="auto"/>
                  </w:divBdr>
                  <w:divsChild>
                    <w:div w:id="1107624908">
                      <w:marLeft w:val="0"/>
                      <w:marRight w:val="0"/>
                      <w:marTop w:val="0"/>
                      <w:marBottom w:val="0"/>
                      <w:divBdr>
                        <w:top w:val="none" w:sz="0" w:space="0" w:color="auto"/>
                        <w:left w:val="none" w:sz="0" w:space="0" w:color="auto"/>
                        <w:bottom w:val="none" w:sz="0" w:space="0" w:color="auto"/>
                        <w:right w:val="none" w:sz="0" w:space="0" w:color="auto"/>
                      </w:divBdr>
                    </w:div>
                    <w:div w:id="1355765549">
                      <w:marLeft w:val="0"/>
                      <w:marRight w:val="0"/>
                      <w:marTop w:val="0"/>
                      <w:marBottom w:val="0"/>
                      <w:divBdr>
                        <w:top w:val="none" w:sz="0" w:space="0" w:color="auto"/>
                        <w:left w:val="none" w:sz="0" w:space="0" w:color="auto"/>
                        <w:bottom w:val="none" w:sz="0" w:space="0" w:color="auto"/>
                        <w:right w:val="none" w:sz="0" w:space="0" w:color="auto"/>
                      </w:divBdr>
                    </w:div>
                    <w:div w:id="101002860">
                      <w:marLeft w:val="0"/>
                      <w:marRight w:val="0"/>
                      <w:marTop w:val="0"/>
                      <w:marBottom w:val="0"/>
                      <w:divBdr>
                        <w:top w:val="none" w:sz="0" w:space="0" w:color="auto"/>
                        <w:left w:val="none" w:sz="0" w:space="0" w:color="auto"/>
                        <w:bottom w:val="none" w:sz="0" w:space="0" w:color="auto"/>
                        <w:right w:val="none" w:sz="0" w:space="0" w:color="auto"/>
                      </w:divBdr>
                    </w:div>
                    <w:div w:id="1953394811">
                      <w:marLeft w:val="0"/>
                      <w:marRight w:val="0"/>
                      <w:marTop w:val="0"/>
                      <w:marBottom w:val="0"/>
                      <w:divBdr>
                        <w:top w:val="none" w:sz="0" w:space="0" w:color="auto"/>
                        <w:left w:val="none" w:sz="0" w:space="0" w:color="auto"/>
                        <w:bottom w:val="none" w:sz="0" w:space="0" w:color="auto"/>
                        <w:right w:val="none" w:sz="0" w:space="0" w:color="auto"/>
                      </w:divBdr>
                    </w:div>
                    <w:div w:id="1094665306">
                      <w:marLeft w:val="0"/>
                      <w:marRight w:val="0"/>
                      <w:marTop w:val="0"/>
                      <w:marBottom w:val="0"/>
                      <w:divBdr>
                        <w:top w:val="none" w:sz="0" w:space="0" w:color="auto"/>
                        <w:left w:val="none" w:sz="0" w:space="0" w:color="auto"/>
                        <w:bottom w:val="none" w:sz="0" w:space="0" w:color="auto"/>
                        <w:right w:val="none" w:sz="0" w:space="0" w:color="auto"/>
                      </w:divBdr>
                    </w:div>
                    <w:div w:id="1120303565">
                      <w:marLeft w:val="0"/>
                      <w:marRight w:val="0"/>
                      <w:marTop w:val="0"/>
                      <w:marBottom w:val="0"/>
                      <w:divBdr>
                        <w:top w:val="none" w:sz="0" w:space="0" w:color="auto"/>
                        <w:left w:val="none" w:sz="0" w:space="0" w:color="auto"/>
                        <w:bottom w:val="none" w:sz="0" w:space="0" w:color="auto"/>
                        <w:right w:val="none" w:sz="0" w:space="0" w:color="auto"/>
                      </w:divBdr>
                    </w:div>
                    <w:div w:id="1726831083">
                      <w:marLeft w:val="0"/>
                      <w:marRight w:val="0"/>
                      <w:marTop w:val="0"/>
                      <w:marBottom w:val="0"/>
                      <w:divBdr>
                        <w:top w:val="none" w:sz="0" w:space="0" w:color="auto"/>
                        <w:left w:val="none" w:sz="0" w:space="0" w:color="auto"/>
                        <w:bottom w:val="none" w:sz="0" w:space="0" w:color="auto"/>
                        <w:right w:val="none" w:sz="0" w:space="0" w:color="auto"/>
                      </w:divBdr>
                    </w:div>
                    <w:div w:id="1851988439">
                      <w:marLeft w:val="0"/>
                      <w:marRight w:val="0"/>
                      <w:marTop w:val="0"/>
                      <w:marBottom w:val="0"/>
                      <w:divBdr>
                        <w:top w:val="none" w:sz="0" w:space="0" w:color="auto"/>
                        <w:left w:val="none" w:sz="0" w:space="0" w:color="auto"/>
                        <w:bottom w:val="none" w:sz="0" w:space="0" w:color="auto"/>
                        <w:right w:val="none" w:sz="0" w:space="0" w:color="auto"/>
                      </w:divBdr>
                    </w:div>
                    <w:div w:id="606541660">
                      <w:marLeft w:val="0"/>
                      <w:marRight w:val="0"/>
                      <w:marTop w:val="0"/>
                      <w:marBottom w:val="0"/>
                      <w:divBdr>
                        <w:top w:val="none" w:sz="0" w:space="0" w:color="auto"/>
                        <w:left w:val="none" w:sz="0" w:space="0" w:color="auto"/>
                        <w:bottom w:val="none" w:sz="0" w:space="0" w:color="auto"/>
                        <w:right w:val="none" w:sz="0" w:space="0" w:color="auto"/>
                      </w:divBdr>
                    </w:div>
                    <w:div w:id="774718042">
                      <w:marLeft w:val="0"/>
                      <w:marRight w:val="0"/>
                      <w:marTop w:val="0"/>
                      <w:marBottom w:val="0"/>
                      <w:divBdr>
                        <w:top w:val="none" w:sz="0" w:space="0" w:color="auto"/>
                        <w:left w:val="none" w:sz="0" w:space="0" w:color="auto"/>
                        <w:bottom w:val="none" w:sz="0" w:space="0" w:color="auto"/>
                        <w:right w:val="none" w:sz="0" w:space="0" w:color="auto"/>
                      </w:divBdr>
                    </w:div>
                    <w:div w:id="556860513">
                      <w:marLeft w:val="0"/>
                      <w:marRight w:val="0"/>
                      <w:marTop w:val="0"/>
                      <w:marBottom w:val="0"/>
                      <w:divBdr>
                        <w:top w:val="none" w:sz="0" w:space="0" w:color="auto"/>
                        <w:left w:val="none" w:sz="0" w:space="0" w:color="auto"/>
                        <w:bottom w:val="none" w:sz="0" w:space="0" w:color="auto"/>
                        <w:right w:val="none" w:sz="0" w:space="0" w:color="auto"/>
                      </w:divBdr>
                    </w:div>
                    <w:div w:id="482549783">
                      <w:marLeft w:val="0"/>
                      <w:marRight w:val="0"/>
                      <w:marTop w:val="0"/>
                      <w:marBottom w:val="0"/>
                      <w:divBdr>
                        <w:top w:val="none" w:sz="0" w:space="0" w:color="auto"/>
                        <w:left w:val="none" w:sz="0" w:space="0" w:color="auto"/>
                        <w:bottom w:val="none" w:sz="0" w:space="0" w:color="auto"/>
                        <w:right w:val="none" w:sz="0" w:space="0" w:color="auto"/>
                      </w:divBdr>
                    </w:div>
                    <w:div w:id="1709331685">
                      <w:marLeft w:val="0"/>
                      <w:marRight w:val="0"/>
                      <w:marTop w:val="0"/>
                      <w:marBottom w:val="0"/>
                      <w:divBdr>
                        <w:top w:val="none" w:sz="0" w:space="0" w:color="auto"/>
                        <w:left w:val="none" w:sz="0" w:space="0" w:color="auto"/>
                        <w:bottom w:val="none" w:sz="0" w:space="0" w:color="auto"/>
                        <w:right w:val="none" w:sz="0" w:space="0" w:color="auto"/>
                      </w:divBdr>
                    </w:div>
                    <w:div w:id="1976716498">
                      <w:marLeft w:val="0"/>
                      <w:marRight w:val="0"/>
                      <w:marTop w:val="0"/>
                      <w:marBottom w:val="0"/>
                      <w:divBdr>
                        <w:top w:val="none" w:sz="0" w:space="0" w:color="auto"/>
                        <w:left w:val="none" w:sz="0" w:space="0" w:color="auto"/>
                        <w:bottom w:val="none" w:sz="0" w:space="0" w:color="auto"/>
                        <w:right w:val="none" w:sz="0" w:space="0" w:color="auto"/>
                      </w:divBdr>
                    </w:div>
                    <w:div w:id="100296694">
                      <w:marLeft w:val="0"/>
                      <w:marRight w:val="0"/>
                      <w:marTop w:val="0"/>
                      <w:marBottom w:val="0"/>
                      <w:divBdr>
                        <w:top w:val="none" w:sz="0" w:space="0" w:color="auto"/>
                        <w:left w:val="none" w:sz="0" w:space="0" w:color="auto"/>
                        <w:bottom w:val="none" w:sz="0" w:space="0" w:color="auto"/>
                        <w:right w:val="none" w:sz="0" w:space="0" w:color="auto"/>
                      </w:divBdr>
                    </w:div>
                    <w:div w:id="1250044399">
                      <w:marLeft w:val="0"/>
                      <w:marRight w:val="0"/>
                      <w:marTop w:val="0"/>
                      <w:marBottom w:val="0"/>
                      <w:divBdr>
                        <w:top w:val="none" w:sz="0" w:space="0" w:color="auto"/>
                        <w:left w:val="none" w:sz="0" w:space="0" w:color="auto"/>
                        <w:bottom w:val="none" w:sz="0" w:space="0" w:color="auto"/>
                        <w:right w:val="none" w:sz="0" w:space="0" w:color="auto"/>
                      </w:divBdr>
                    </w:div>
                    <w:div w:id="365832730">
                      <w:marLeft w:val="0"/>
                      <w:marRight w:val="0"/>
                      <w:marTop w:val="0"/>
                      <w:marBottom w:val="0"/>
                      <w:divBdr>
                        <w:top w:val="none" w:sz="0" w:space="0" w:color="auto"/>
                        <w:left w:val="none" w:sz="0" w:space="0" w:color="auto"/>
                        <w:bottom w:val="none" w:sz="0" w:space="0" w:color="auto"/>
                        <w:right w:val="none" w:sz="0" w:space="0" w:color="auto"/>
                      </w:divBdr>
                    </w:div>
                    <w:div w:id="1486164394">
                      <w:marLeft w:val="0"/>
                      <w:marRight w:val="0"/>
                      <w:marTop w:val="0"/>
                      <w:marBottom w:val="0"/>
                      <w:divBdr>
                        <w:top w:val="none" w:sz="0" w:space="0" w:color="auto"/>
                        <w:left w:val="none" w:sz="0" w:space="0" w:color="auto"/>
                        <w:bottom w:val="none" w:sz="0" w:space="0" w:color="auto"/>
                        <w:right w:val="none" w:sz="0" w:space="0" w:color="auto"/>
                      </w:divBdr>
                    </w:div>
                    <w:div w:id="1212694484">
                      <w:marLeft w:val="0"/>
                      <w:marRight w:val="0"/>
                      <w:marTop w:val="0"/>
                      <w:marBottom w:val="0"/>
                      <w:divBdr>
                        <w:top w:val="none" w:sz="0" w:space="0" w:color="auto"/>
                        <w:left w:val="none" w:sz="0" w:space="0" w:color="auto"/>
                        <w:bottom w:val="none" w:sz="0" w:space="0" w:color="auto"/>
                        <w:right w:val="none" w:sz="0" w:space="0" w:color="auto"/>
                      </w:divBdr>
                    </w:div>
                  </w:divsChild>
                </w:div>
                <w:div w:id="253562361">
                  <w:marLeft w:val="0"/>
                  <w:marRight w:val="0"/>
                  <w:marTop w:val="0"/>
                  <w:marBottom w:val="0"/>
                  <w:divBdr>
                    <w:top w:val="none" w:sz="0" w:space="0" w:color="auto"/>
                    <w:left w:val="none" w:sz="0" w:space="0" w:color="auto"/>
                    <w:bottom w:val="none" w:sz="0" w:space="0" w:color="auto"/>
                    <w:right w:val="none" w:sz="0" w:space="0" w:color="auto"/>
                  </w:divBdr>
                  <w:divsChild>
                    <w:div w:id="173306608">
                      <w:marLeft w:val="0"/>
                      <w:marRight w:val="0"/>
                      <w:marTop w:val="0"/>
                      <w:marBottom w:val="0"/>
                      <w:divBdr>
                        <w:top w:val="none" w:sz="0" w:space="0" w:color="auto"/>
                        <w:left w:val="none" w:sz="0" w:space="0" w:color="auto"/>
                        <w:bottom w:val="none" w:sz="0" w:space="0" w:color="auto"/>
                        <w:right w:val="none" w:sz="0" w:space="0" w:color="auto"/>
                      </w:divBdr>
                    </w:div>
                    <w:div w:id="347216843">
                      <w:marLeft w:val="0"/>
                      <w:marRight w:val="0"/>
                      <w:marTop w:val="0"/>
                      <w:marBottom w:val="0"/>
                      <w:divBdr>
                        <w:top w:val="none" w:sz="0" w:space="0" w:color="auto"/>
                        <w:left w:val="none" w:sz="0" w:space="0" w:color="auto"/>
                        <w:bottom w:val="none" w:sz="0" w:space="0" w:color="auto"/>
                        <w:right w:val="none" w:sz="0" w:space="0" w:color="auto"/>
                      </w:divBdr>
                    </w:div>
                    <w:div w:id="1469318205">
                      <w:marLeft w:val="0"/>
                      <w:marRight w:val="0"/>
                      <w:marTop w:val="0"/>
                      <w:marBottom w:val="0"/>
                      <w:divBdr>
                        <w:top w:val="none" w:sz="0" w:space="0" w:color="auto"/>
                        <w:left w:val="none" w:sz="0" w:space="0" w:color="auto"/>
                        <w:bottom w:val="none" w:sz="0" w:space="0" w:color="auto"/>
                        <w:right w:val="none" w:sz="0" w:space="0" w:color="auto"/>
                      </w:divBdr>
                    </w:div>
                    <w:div w:id="1894192471">
                      <w:marLeft w:val="0"/>
                      <w:marRight w:val="0"/>
                      <w:marTop w:val="0"/>
                      <w:marBottom w:val="0"/>
                      <w:divBdr>
                        <w:top w:val="none" w:sz="0" w:space="0" w:color="auto"/>
                        <w:left w:val="none" w:sz="0" w:space="0" w:color="auto"/>
                        <w:bottom w:val="none" w:sz="0" w:space="0" w:color="auto"/>
                        <w:right w:val="none" w:sz="0" w:space="0" w:color="auto"/>
                      </w:divBdr>
                    </w:div>
                    <w:div w:id="778766125">
                      <w:marLeft w:val="0"/>
                      <w:marRight w:val="0"/>
                      <w:marTop w:val="0"/>
                      <w:marBottom w:val="0"/>
                      <w:divBdr>
                        <w:top w:val="none" w:sz="0" w:space="0" w:color="auto"/>
                        <w:left w:val="none" w:sz="0" w:space="0" w:color="auto"/>
                        <w:bottom w:val="none" w:sz="0" w:space="0" w:color="auto"/>
                        <w:right w:val="none" w:sz="0" w:space="0" w:color="auto"/>
                      </w:divBdr>
                    </w:div>
                    <w:div w:id="1485319590">
                      <w:marLeft w:val="0"/>
                      <w:marRight w:val="0"/>
                      <w:marTop w:val="0"/>
                      <w:marBottom w:val="0"/>
                      <w:divBdr>
                        <w:top w:val="none" w:sz="0" w:space="0" w:color="auto"/>
                        <w:left w:val="none" w:sz="0" w:space="0" w:color="auto"/>
                        <w:bottom w:val="none" w:sz="0" w:space="0" w:color="auto"/>
                        <w:right w:val="none" w:sz="0" w:space="0" w:color="auto"/>
                      </w:divBdr>
                    </w:div>
                    <w:div w:id="1568690686">
                      <w:marLeft w:val="0"/>
                      <w:marRight w:val="0"/>
                      <w:marTop w:val="0"/>
                      <w:marBottom w:val="0"/>
                      <w:divBdr>
                        <w:top w:val="none" w:sz="0" w:space="0" w:color="auto"/>
                        <w:left w:val="none" w:sz="0" w:space="0" w:color="auto"/>
                        <w:bottom w:val="none" w:sz="0" w:space="0" w:color="auto"/>
                        <w:right w:val="none" w:sz="0" w:space="0" w:color="auto"/>
                      </w:divBdr>
                    </w:div>
                    <w:div w:id="1343779225">
                      <w:marLeft w:val="0"/>
                      <w:marRight w:val="0"/>
                      <w:marTop w:val="0"/>
                      <w:marBottom w:val="0"/>
                      <w:divBdr>
                        <w:top w:val="none" w:sz="0" w:space="0" w:color="auto"/>
                        <w:left w:val="none" w:sz="0" w:space="0" w:color="auto"/>
                        <w:bottom w:val="none" w:sz="0" w:space="0" w:color="auto"/>
                        <w:right w:val="none" w:sz="0" w:space="0" w:color="auto"/>
                      </w:divBdr>
                    </w:div>
                    <w:div w:id="123819113">
                      <w:marLeft w:val="0"/>
                      <w:marRight w:val="0"/>
                      <w:marTop w:val="0"/>
                      <w:marBottom w:val="0"/>
                      <w:divBdr>
                        <w:top w:val="none" w:sz="0" w:space="0" w:color="auto"/>
                        <w:left w:val="none" w:sz="0" w:space="0" w:color="auto"/>
                        <w:bottom w:val="none" w:sz="0" w:space="0" w:color="auto"/>
                        <w:right w:val="none" w:sz="0" w:space="0" w:color="auto"/>
                      </w:divBdr>
                    </w:div>
                    <w:div w:id="1867792621">
                      <w:marLeft w:val="0"/>
                      <w:marRight w:val="0"/>
                      <w:marTop w:val="0"/>
                      <w:marBottom w:val="0"/>
                      <w:divBdr>
                        <w:top w:val="none" w:sz="0" w:space="0" w:color="auto"/>
                        <w:left w:val="none" w:sz="0" w:space="0" w:color="auto"/>
                        <w:bottom w:val="none" w:sz="0" w:space="0" w:color="auto"/>
                        <w:right w:val="none" w:sz="0" w:space="0" w:color="auto"/>
                      </w:divBdr>
                    </w:div>
                    <w:div w:id="1430538415">
                      <w:marLeft w:val="0"/>
                      <w:marRight w:val="0"/>
                      <w:marTop w:val="0"/>
                      <w:marBottom w:val="0"/>
                      <w:divBdr>
                        <w:top w:val="none" w:sz="0" w:space="0" w:color="auto"/>
                        <w:left w:val="none" w:sz="0" w:space="0" w:color="auto"/>
                        <w:bottom w:val="none" w:sz="0" w:space="0" w:color="auto"/>
                        <w:right w:val="none" w:sz="0" w:space="0" w:color="auto"/>
                      </w:divBdr>
                    </w:div>
                    <w:div w:id="1277251055">
                      <w:marLeft w:val="0"/>
                      <w:marRight w:val="0"/>
                      <w:marTop w:val="0"/>
                      <w:marBottom w:val="0"/>
                      <w:divBdr>
                        <w:top w:val="none" w:sz="0" w:space="0" w:color="auto"/>
                        <w:left w:val="none" w:sz="0" w:space="0" w:color="auto"/>
                        <w:bottom w:val="none" w:sz="0" w:space="0" w:color="auto"/>
                        <w:right w:val="none" w:sz="0" w:space="0" w:color="auto"/>
                      </w:divBdr>
                    </w:div>
                    <w:div w:id="1524826500">
                      <w:marLeft w:val="0"/>
                      <w:marRight w:val="0"/>
                      <w:marTop w:val="0"/>
                      <w:marBottom w:val="0"/>
                      <w:divBdr>
                        <w:top w:val="none" w:sz="0" w:space="0" w:color="auto"/>
                        <w:left w:val="none" w:sz="0" w:space="0" w:color="auto"/>
                        <w:bottom w:val="none" w:sz="0" w:space="0" w:color="auto"/>
                        <w:right w:val="none" w:sz="0" w:space="0" w:color="auto"/>
                      </w:divBdr>
                    </w:div>
                    <w:div w:id="1033387524">
                      <w:marLeft w:val="0"/>
                      <w:marRight w:val="0"/>
                      <w:marTop w:val="0"/>
                      <w:marBottom w:val="0"/>
                      <w:divBdr>
                        <w:top w:val="none" w:sz="0" w:space="0" w:color="auto"/>
                        <w:left w:val="none" w:sz="0" w:space="0" w:color="auto"/>
                        <w:bottom w:val="none" w:sz="0" w:space="0" w:color="auto"/>
                        <w:right w:val="none" w:sz="0" w:space="0" w:color="auto"/>
                      </w:divBdr>
                    </w:div>
                    <w:div w:id="1308516599">
                      <w:marLeft w:val="0"/>
                      <w:marRight w:val="0"/>
                      <w:marTop w:val="0"/>
                      <w:marBottom w:val="0"/>
                      <w:divBdr>
                        <w:top w:val="none" w:sz="0" w:space="0" w:color="auto"/>
                        <w:left w:val="none" w:sz="0" w:space="0" w:color="auto"/>
                        <w:bottom w:val="none" w:sz="0" w:space="0" w:color="auto"/>
                        <w:right w:val="none" w:sz="0" w:space="0" w:color="auto"/>
                      </w:divBdr>
                    </w:div>
                  </w:divsChild>
                </w:div>
                <w:div w:id="1221210242">
                  <w:marLeft w:val="0"/>
                  <w:marRight w:val="0"/>
                  <w:marTop w:val="0"/>
                  <w:marBottom w:val="0"/>
                  <w:divBdr>
                    <w:top w:val="none" w:sz="0" w:space="0" w:color="auto"/>
                    <w:left w:val="none" w:sz="0" w:space="0" w:color="auto"/>
                    <w:bottom w:val="none" w:sz="0" w:space="0" w:color="auto"/>
                    <w:right w:val="none" w:sz="0" w:space="0" w:color="auto"/>
                  </w:divBdr>
                  <w:divsChild>
                    <w:div w:id="341856364">
                      <w:marLeft w:val="0"/>
                      <w:marRight w:val="0"/>
                      <w:marTop w:val="0"/>
                      <w:marBottom w:val="0"/>
                      <w:divBdr>
                        <w:top w:val="none" w:sz="0" w:space="0" w:color="auto"/>
                        <w:left w:val="none" w:sz="0" w:space="0" w:color="auto"/>
                        <w:bottom w:val="none" w:sz="0" w:space="0" w:color="auto"/>
                        <w:right w:val="none" w:sz="0" w:space="0" w:color="auto"/>
                      </w:divBdr>
                    </w:div>
                    <w:div w:id="1641033221">
                      <w:marLeft w:val="0"/>
                      <w:marRight w:val="0"/>
                      <w:marTop w:val="0"/>
                      <w:marBottom w:val="0"/>
                      <w:divBdr>
                        <w:top w:val="none" w:sz="0" w:space="0" w:color="auto"/>
                        <w:left w:val="none" w:sz="0" w:space="0" w:color="auto"/>
                        <w:bottom w:val="none" w:sz="0" w:space="0" w:color="auto"/>
                        <w:right w:val="none" w:sz="0" w:space="0" w:color="auto"/>
                      </w:divBdr>
                    </w:div>
                    <w:div w:id="1367636975">
                      <w:marLeft w:val="0"/>
                      <w:marRight w:val="0"/>
                      <w:marTop w:val="0"/>
                      <w:marBottom w:val="0"/>
                      <w:divBdr>
                        <w:top w:val="none" w:sz="0" w:space="0" w:color="auto"/>
                        <w:left w:val="none" w:sz="0" w:space="0" w:color="auto"/>
                        <w:bottom w:val="none" w:sz="0" w:space="0" w:color="auto"/>
                        <w:right w:val="none" w:sz="0" w:space="0" w:color="auto"/>
                      </w:divBdr>
                    </w:div>
                    <w:div w:id="478544362">
                      <w:marLeft w:val="0"/>
                      <w:marRight w:val="0"/>
                      <w:marTop w:val="0"/>
                      <w:marBottom w:val="0"/>
                      <w:divBdr>
                        <w:top w:val="none" w:sz="0" w:space="0" w:color="auto"/>
                        <w:left w:val="none" w:sz="0" w:space="0" w:color="auto"/>
                        <w:bottom w:val="none" w:sz="0" w:space="0" w:color="auto"/>
                        <w:right w:val="none" w:sz="0" w:space="0" w:color="auto"/>
                      </w:divBdr>
                    </w:div>
                    <w:div w:id="1752771173">
                      <w:marLeft w:val="0"/>
                      <w:marRight w:val="0"/>
                      <w:marTop w:val="0"/>
                      <w:marBottom w:val="0"/>
                      <w:divBdr>
                        <w:top w:val="none" w:sz="0" w:space="0" w:color="auto"/>
                        <w:left w:val="none" w:sz="0" w:space="0" w:color="auto"/>
                        <w:bottom w:val="none" w:sz="0" w:space="0" w:color="auto"/>
                        <w:right w:val="none" w:sz="0" w:space="0" w:color="auto"/>
                      </w:divBdr>
                    </w:div>
                    <w:div w:id="428042832">
                      <w:marLeft w:val="0"/>
                      <w:marRight w:val="0"/>
                      <w:marTop w:val="0"/>
                      <w:marBottom w:val="0"/>
                      <w:divBdr>
                        <w:top w:val="none" w:sz="0" w:space="0" w:color="auto"/>
                        <w:left w:val="none" w:sz="0" w:space="0" w:color="auto"/>
                        <w:bottom w:val="none" w:sz="0" w:space="0" w:color="auto"/>
                        <w:right w:val="none" w:sz="0" w:space="0" w:color="auto"/>
                      </w:divBdr>
                    </w:div>
                    <w:div w:id="645597545">
                      <w:marLeft w:val="0"/>
                      <w:marRight w:val="0"/>
                      <w:marTop w:val="0"/>
                      <w:marBottom w:val="0"/>
                      <w:divBdr>
                        <w:top w:val="none" w:sz="0" w:space="0" w:color="auto"/>
                        <w:left w:val="none" w:sz="0" w:space="0" w:color="auto"/>
                        <w:bottom w:val="none" w:sz="0" w:space="0" w:color="auto"/>
                        <w:right w:val="none" w:sz="0" w:space="0" w:color="auto"/>
                      </w:divBdr>
                    </w:div>
                    <w:div w:id="232853895">
                      <w:marLeft w:val="0"/>
                      <w:marRight w:val="0"/>
                      <w:marTop w:val="0"/>
                      <w:marBottom w:val="0"/>
                      <w:divBdr>
                        <w:top w:val="none" w:sz="0" w:space="0" w:color="auto"/>
                        <w:left w:val="none" w:sz="0" w:space="0" w:color="auto"/>
                        <w:bottom w:val="none" w:sz="0" w:space="0" w:color="auto"/>
                        <w:right w:val="none" w:sz="0" w:space="0" w:color="auto"/>
                      </w:divBdr>
                    </w:div>
                    <w:div w:id="10355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4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Oldham (eoldham)</dc:creator>
  <cp:keywords/>
  <dc:description/>
  <cp:lastModifiedBy>Davis Oldham (eoldham)</cp:lastModifiedBy>
  <cp:revision>1</cp:revision>
  <dcterms:created xsi:type="dcterms:W3CDTF">2024-08-26T13:49:00Z</dcterms:created>
  <dcterms:modified xsi:type="dcterms:W3CDTF">2024-08-26T13:49:00Z</dcterms:modified>
</cp:coreProperties>
</file>