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CC1B7B" w:rsidR="005C3F1A" w:rsidRDefault="00000000">
      <w:pPr>
        <w:spacing w:after="0" w:line="240" w:lineRule="auto"/>
        <w:jc w:val="center"/>
        <w:rPr>
          <w:rFonts w:ascii="Calibri" w:eastAsia="Calibri" w:hAnsi="Calibri" w:cs="Calibri"/>
          <w:color w:val="000000"/>
        </w:rPr>
      </w:pPr>
      <w:r>
        <w:rPr>
          <w:rFonts w:ascii="Calibri" w:eastAsia="Calibri" w:hAnsi="Calibri" w:cs="Calibri"/>
        </w:rPr>
        <w:t>UFOC</w:t>
      </w:r>
      <w:r w:rsidR="00EE4ED7">
        <w:rPr>
          <w:rFonts w:ascii="Calibri" w:eastAsia="Calibri" w:hAnsi="Calibri" w:cs="Calibri"/>
        </w:rPr>
        <w:t xml:space="preserve"> Minutes</w:t>
      </w:r>
      <w:r>
        <w:rPr>
          <w:rFonts w:ascii="Calibri" w:eastAsia="Calibri" w:hAnsi="Calibri" w:cs="Calibri"/>
          <w:color w:val="000000"/>
        </w:rPr>
        <w:t xml:space="preserve"> </w:t>
      </w:r>
    </w:p>
    <w:p w14:paraId="00000002" w14:textId="77777777" w:rsidR="005C3F1A" w:rsidRDefault="00000000">
      <w:pPr>
        <w:spacing w:after="0" w:line="240" w:lineRule="auto"/>
        <w:jc w:val="center"/>
        <w:rPr>
          <w:rFonts w:ascii="Calibri" w:eastAsia="Calibri" w:hAnsi="Calibri" w:cs="Calibri"/>
          <w:color w:val="000000"/>
        </w:rPr>
      </w:pPr>
      <w:r>
        <w:rPr>
          <w:rFonts w:ascii="Calibri" w:eastAsia="Calibri" w:hAnsi="Calibri" w:cs="Calibri"/>
          <w:color w:val="000000"/>
        </w:rPr>
        <w:t>UMW University Faculty Organization Committee</w:t>
      </w:r>
    </w:p>
    <w:p w14:paraId="00000003" w14:textId="77777777" w:rsidR="005C3F1A" w:rsidRDefault="00000000">
      <w:pPr>
        <w:spacing w:after="0" w:line="240" w:lineRule="auto"/>
        <w:jc w:val="center"/>
        <w:rPr>
          <w:rFonts w:ascii="Calibri" w:eastAsia="Calibri" w:hAnsi="Calibri" w:cs="Calibri"/>
          <w:color w:val="000000"/>
        </w:rPr>
      </w:pPr>
      <w:r>
        <w:rPr>
          <w:rFonts w:ascii="Calibri" w:eastAsia="Calibri" w:hAnsi="Calibri" w:cs="Calibri"/>
        </w:rPr>
        <w:t>March 13, 2023</w:t>
      </w:r>
      <w:r>
        <w:rPr>
          <w:rFonts w:ascii="Calibri" w:eastAsia="Calibri" w:hAnsi="Calibri" w:cs="Calibri"/>
          <w:color w:val="000000"/>
        </w:rPr>
        <w:t xml:space="preserve">, </w:t>
      </w:r>
      <w:r>
        <w:rPr>
          <w:rFonts w:ascii="Calibri" w:eastAsia="Calibri" w:hAnsi="Calibri" w:cs="Calibri"/>
        </w:rPr>
        <w:t>4 PM</w:t>
      </w:r>
    </w:p>
    <w:p w14:paraId="00000004" w14:textId="77777777" w:rsidR="005C3F1A" w:rsidRDefault="00000000">
      <w:pPr>
        <w:spacing w:after="0" w:line="240" w:lineRule="auto"/>
        <w:jc w:val="center"/>
        <w:rPr>
          <w:rFonts w:ascii="Calibri" w:eastAsia="Calibri" w:hAnsi="Calibri" w:cs="Calibri"/>
          <w:color w:val="000000"/>
        </w:rPr>
      </w:pPr>
      <w:r>
        <w:rPr>
          <w:rFonts w:ascii="Calibri" w:eastAsia="Calibri" w:hAnsi="Calibri" w:cs="Calibri"/>
          <w:color w:val="000000"/>
        </w:rPr>
        <w:t xml:space="preserve">via </w:t>
      </w:r>
      <w:hyperlink r:id="rId5">
        <w:r>
          <w:rPr>
            <w:rFonts w:ascii="Calibri" w:eastAsia="Calibri" w:hAnsi="Calibri" w:cs="Calibri"/>
            <w:color w:val="1155CC"/>
            <w:u w:val="single"/>
          </w:rPr>
          <w:t>Zoom</w:t>
        </w:r>
      </w:hyperlink>
    </w:p>
    <w:p w14:paraId="51DBFC4D" w14:textId="141A7692" w:rsidR="00CC4B0F" w:rsidRDefault="00CC4B0F" w:rsidP="00CC4B0F">
      <w:pPr>
        <w:pBdr>
          <w:top w:val="nil"/>
          <w:left w:val="nil"/>
          <w:bottom w:val="nil"/>
          <w:right w:val="nil"/>
          <w:between w:val="nil"/>
        </w:pBdr>
        <w:spacing w:after="0" w:line="240" w:lineRule="auto"/>
        <w:rPr>
          <w:rFonts w:ascii="Calibri" w:eastAsia="Calibri" w:hAnsi="Calibri" w:cs="Calibri"/>
          <w:color w:val="000000"/>
        </w:rPr>
      </w:pPr>
      <w:r w:rsidRPr="00CC4B0F">
        <w:rPr>
          <w:rFonts w:ascii="Calibri" w:eastAsia="Calibri" w:hAnsi="Calibri" w:cs="Calibri"/>
          <w:color w:val="000000"/>
        </w:rPr>
        <w:t xml:space="preserve">Attendee: Melissa Wells, </w:t>
      </w:r>
      <w:r>
        <w:rPr>
          <w:rFonts w:ascii="Calibri" w:eastAsia="Calibri" w:hAnsi="Calibri" w:cs="Calibri"/>
          <w:color w:val="000000"/>
        </w:rPr>
        <w:t xml:space="preserve">Kevin Good, Kelly Yoon, </w:t>
      </w:r>
      <w:r w:rsidRPr="00CC4B0F">
        <w:rPr>
          <w:rFonts w:ascii="Calibri" w:eastAsia="Calibri" w:hAnsi="Calibri" w:cs="Calibri"/>
          <w:color w:val="000000"/>
        </w:rPr>
        <w:t>Brooks Kuykendall, Parrish Waters</w:t>
      </w:r>
    </w:p>
    <w:p w14:paraId="16BE760A" w14:textId="77777777" w:rsidR="00CC4B0F" w:rsidRDefault="00CC4B0F" w:rsidP="00CC4B0F">
      <w:pPr>
        <w:pBdr>
          <w:top w:val="nil"/>
          <w:left w:val="nil"/>
          <w:bottom w:val="nil"/>
          <w:right w:val="nil"/>
          <w:between w:val="nil"/>
        </w:pBdr>
        <w:spacing w:after="0" w:line="240" w:lineRule="auto"/>
        <w:rPr>
          <w:rFonts w:ascii="Calibri" w:eastAsia="Calibri" w:hAnsi="Calibri" w:cs="Calibri"/>
          <w:color w:val="000000"/>
        </w:rPr>
      </w:pPr>
    </w:p>
    <w:p w14:paraId="00000005" w14:textId="5CE4D569" w:rsidR="005C3F1A"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Call to Order</w:t>
      </w:r>
      <w:r w:rsidR="00EE4ED7">
        <w:rPr>
          <w:rFonts w:ascii="Calibri" w:eastAsia="Calibri" w:hAnsi="Calibri" w:cs="Calibri"/>
          <w:color w:val="000000"/>
        </w:rPr>
        <w:t xml:space="preserve"> – 4:03 PM</w:t>
      </w:r>
    </w:p>
    <w:p w14:paraId="00000006" w14:textId="77777777" w:rsidR="005C3F1A" w:rsidRDefault="00000000">
      <w:pPr>
        <w:numPr>
          <w:ilvl w:val="0"/>
          <w:numId w:val="1"/>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Approval of minutes from the Feb. 1 meeting occurred via email.</w:t>
      </w:r>
    </w:p>
    <w:p w14:paraId="00000007" w14:textId="77777777" w:rsidR="005C3F1A"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Ongoing Business:</w:t>
      </w:r>
    </w:p>
    <w:p w14:paraId="00000008" w14:textId="4E6D06D9" w:rsidR="005C3F1A" w:rsidRDefault="00000000">
      <w:pPr>
        <w:numPr>
          <w:ilvl w:val="1"/>
          <w:numId w:val="1"/>
        </w:numPr>
        <w:spacing w:after="0" w:line="240" w:lineRule="auto"/>
        <w:rPr>
          <w:rFonts w:ascii="Calibri" w:eastAsia="Calibri" w:hAnsi="Calibri" w:cs="Calibri"/>
        </w:rPr>
      </w:pPr>
      <w:r>
        <w:rPr>
          <w:rFonts w:ascii="Calibri" w:eastAsia="Calibri" w:hAnsi="Calibri" w:cs="Calibri"/>
        </w:rPr>
        <w:t>Appellate board</w:t>
      </w:r>
    </w:p>
    <w:p w14:paraId="47AC8DF2" w14:textId="409DAE68" w:rsidR="00EE4ED7" w:rsidRDefault="00EE4ED7" w:rsidP="00EE4ED7">
      <w:pPr>
        <w:numPr>
          <w:ilvl w:val="2"/>
          <w:numId w:val="1"/>
        </w:numPr>
        <w:spacing w:after="0" w:line="240" w:lineRule="auto"/>
        <w:rPr>
          <w:rFonts w:ascii="Calibri" w:eastAsia="Calibri" w:hAnsi="Calibri" w:cs="Calibri"/>
        </w:rPr>
      </w:pPr>
      <w:r>
        <w:rPr>
          <w:rFonts w:ascii="Calibri" w:eastAsia="Calibri" w:hAnsi="Calibri" w:cs="Calibri"/>
        </w:rPr>
        <w:t xml:space="preserve">We are still pursuing options with Student Affairs and Campus Life Committee. </w:t>
      </w:r>
    </w:p>
    <w:p w14:paraId="00000009" w14:textId="7C3894AF" w:rsidR="005C3F1A" w:rsidRDefault="00000000">
      <w:pPr>
        <w:numPr>
          <w:ilvl w:val="1"/>
          <w:numId w:val="1"/>
        </w:numPr>
        <w:spacing w:after="0" w:line="240" w:lineRule="auto"/>
        <w:rPr>
          <w:rFonts w:ascii="Calibri" w:eastAsia="Calibri" w:hAnsi="Calibri" w:cs="Calibri"/>
        </w:rPr>
      </w:pPr>
      <w:r>
        <w:rPr>
          <w:rFonts w:ascii="Calibri" w:eastAsia="Calibri" w:hAnsi="Calibri" w:cs="Calibri"/>
        </w:rPr>
        <w:t>UFC Update</w:t>
      </w:r>
    </w:p>
    <w:p w14:paraId="21ACF3AA" w14:textId="796C9E6E" w:rsidR="00EE4ED7" w:rsidRDefault="00EE4ED7" w:rsidP="00EE4ED7">
      <w:pPr>
        <w:numPr>
          <w:ilvl w:val="2"/>
          <w:numId w:val="1"/>
        </w:numPr>
        <w:spacing w:after="0" w:line="240" w:lineRule="auto"/>
        <w:rPr>
          <w:rFonts w:ascii="Calibri" w:eastAsia="Calibri" w:hAnsi="Calibri" w:cs="Calibri"/>
        </w:rPr>
      </w:pPr>
      <w:r>
        <w:rPr>
          <w:rFonts w:ascii="Calibri" w:eastAsia="Calibri" w:hAnsi="Calibri" w:cs="Calibri"/>
        </w:rPr>
        <w:t>The analysis of UFOC committee at UMW was asked for in the last UFC meeting.</w:t>
      </w:r>
    </w:p>
    <w:p w14:paraId="3A5CDE3E" w14:textId="7E33E1C5" w:rsidR="00050BE0" w:rsidRDefault="00EE4ED7" w:rsidP="00EE4ED7">
      <w:pPr>
        <w:numPr>
          <w:ilvl w:val="3"/>
          <w:numId w:val="1"/>
        </w:numPr>
        <w:spacing w:after="0" w:line="240" w:lineRule="auto"/>
        <w:rPr>
          <w:rFonts w:ascii="Calibri" w:eastAsia="Calibri" w:hAnsi="Calibri" w:cs="Calibri"/>
        </w:rPr>
      </w:pPr>
      <w:r>
        <w:rPr>
          <w:rFonts w:ascii="Calibri" w:eastAsia="Calibri" w:hAnsi="Calibri" w:cs="Calibri"/>
        </w:rPr>
        <w:t xml:space="preserve">See the appendix for </w:t>
      </w:r>
      <w:r w:rsidR="009C773E">
        <w:rPr>
          <w:rFonts w:ascii="Calibri" w:eastAsia="Calibri" w:hAnsi="Calibri" w:cs="Calibri"/>
        </w:rPr>
        <w:t>details.</w:t>
      </w:r>
      <w:r>
        <w:rPr>
          <w:rFonts w:ascii="Calibri" w:eastAsia="Calibri" w:hAnsi="Calibri" w:cs="Calibri"/>
        </w:rPr>
        <w:t xml:space="preserve"> </w:t>
      </w:r>
    </w:p>
    <w:p w14:paraId="3E8885C5" w14:textId="265325AA" w:rsidR="00EE4ED7" w:rsidRDefault="00EE4ED7" w:rsidP="00050BE0">
      <w:pPr>
        <w:numPr>
          <w:ilvl w:val="2"/>
          <w:numId w:val="1"/>
        </w:numPr>
        <w:spacing w:after="0" w:line="240" w:lineRule="auto"/>
        <w:rPr>
          <w:rFonts w:ascii="Calibri" w:eastAsia="Calibri" w:hAnsi="Calibri" w:cs="Calibri"/>
        </w:rPr>
      </w:pPr>
      <w:r>
        <w:rPr>
          <w:rFonts w:ascii="Calibri" w:eastAsia="Calibri" w:hAnsi="Calibri" w:cs="Calibri"/>
        </w:rPr>
        <w:t xml:space="preserve"> </w:t>
      </w:r>
      <w:r w:rsidR="009C773E">
        <w:rPr>
          <w:rFonts w:ascii="Calibri" w:eastAsia="Calibri" w:hAnsi="Calibri" w:cs="Calibri"/>
        </w:rPr>
        <w:t xml:space="preserve">CASFC was supposed to discuss which of UFC delegates would be communicating with which departments, however, they did not meet in February. </w:t>
      </w:r>
    </w:p>
    <w:p w14:paraId="5ED8C32C" w14:textId="5642361A" w:rsidR="009C773E" w:rsidRDefault="009C773E" w:rsidP="009C773E">
      <w:pPr>
        <w:numPr>
          <w:ilvl w:val="3"/>
          <w:numId w:val="1"/>
        </w:numPr>
        <w:spacing w:after="0" w:line="240" w:lineRule="auto"/>
        <w:rPr>
          <w:rFonts w:ascii="Calibri" w:eastAsia="Calibri" w:hAnsi="Calibri" w:cs="Calibri"/>
        </w:rPr>
      </w:pPr>
      <w:r>
        <w:rPr>
          <w:rFonts w:ascii="Calibri" w:eastAsia="Calibri" w:hAnsi="Calibri" w:cs="Calibri"/>
        </w:rPr>
        <w:t xml:space="preserve">UFC can refer to our Google doc (our recommendations) to see what has been done or hasn’t been done. </w:t>
      </w:r>
    </w:p>
    <w:p w14:paraId="0000000A" w14:textId="77777777" w:rsidR="005C3F1A"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New Business</w:t>
      </w:r>
    </w:p>
    <w:p w14:paraId="0000000B" w14:textId="77777777" w:rsidR="005C3F1A" w:rsidRDefault="00000000">
      <w:pPr>
        <w:numPr>
          <w:ilvl w:val="1"/>
          <w:numId w:val="1"/>
        </w:numPr>
        <w:spacing w:after="0" w:line="240" w:lineRule="auto"/>
        <w:rPr>
          <w:rFonts w:ascii="Calibri" w:eastAsia="Calibri" w:hAnsi="Calibri" w:cs="Calibri"/>
        </w:rPr>
      </w:pPr>
      <w:hyperlink r:id="rId6">
        <w:r>
          <w:rPr>
            <w:rFonts w:ascii="Calibri" w:eastAsia="Calibri" w:hAnsi="Calibri" w:cs="Calibri"/>
            <w:color w:val="008EE2"/>
          </w:rPr>
          <w:t>UFOC Committees &amp; Eligibility Guide</w:t>
        </w:r>
      </w:hyperlink>
    </w:p>
    <w:p w14:paraId="0000000C"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 xml:space="preserve">Also check for nomination approval in following committees </w:t>
      </w:r>
    </w:p>
    <w:p w14:paraId="0000000D" w14:textId="77777777" w:rsidR="005C3F1A" w:rsidRDefault="00000000">
      <w:pPr>
        <w:numPr>
          <w:ilvl w:val="1"/>
          <w:numId w:val="1"/>
        </w:numPr>
        <w:spacing w:after="0" w:line="240" w:lineRule="auto"/>
        <w:rPr>
          <w:rFonts w:ascii="Calibri" w:eastAsia="Calibri" w:hAnsi="Calibri" w:cs="Calibri"/>
        </w:rPr>
      </w:pPr>
      <w:r>
        <w:rPr>
          <w:rFonts w:ascii="Calibri" w:eastAsia="Calibri" w:hAnsi="Calibri" w:cs="Calibri"/>
        </w:rPr>
        <w:t>Eligibility Audit:  Elections</w:t>
      </w:r>
    </w:p>
    <w:p w14:paraId="0000000E"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UFC (BK &amp; PW)</w:t>
      </w:r>
    </w:p>
    <w:p w14:paraId="0000000F"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b/>
        </w:rPr>
        <w:t>2.3.4.3 Elections</w:t>
      </w:r>
      <w:r>
        <w:rPr>
          <w:rFonts w:ascii="Calibri" w:eastAsia="Calibri" w:hAnsi="Calibri" w:cs="Calibri"/>
        </w:rPr>
        <w:t xml:space="preserve"> University Faculty Council members representing each college are elected by procedures determined by the governing bodies of their respective colleges. Elections of at large members are conducted by the University Faculty Organization Committee. Candidates for at-large members of the UFC are required to present a brief written statement, introducing themselves and describing their preparation for service on the UFC. These statements must be made available along with the ballot.</w:t>
      </w:r>
    </w:p>
    <w:p w14:paraId="00000010"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 xml:space="preserve">CASFC:  </w:t>
      </w:r>
      <w:r>
        <w:rPr>
          <w:rFonts w:ascii="Calibri" w:eastAsia="Calibri" w:hAnsi="Calibri" w:cs="Calibri"/>
          <w:b/>
        </w:rPr>
        <w:t xml:space="preserve">F.1.3.2 </w:t>
      </w:r>
      <w:proofErr w:type="gramStart"/>
      <w:r>
        <w:rPr>
          <w:rFonts w:ascii="Calibri" w:eastAsia="Calibri" w:hAnsi="Calibri" w:cs="Calibri"/>
          <w:b/>
        </w:rPr>
        <w:t xml:space="preserve">Elections  </w:t>
      </w:r>
      <w:proofErr w:type="spellStart"/>
      <w:r>
        <w:rPr>
          <w:rFonts w:ascii="Calibri" w:eastAsia="Calibri" w:hAnsi="Calibri" w:cs="Calibri"/>
        </w:rPr>
        <w:t>Elections</w:t>
      </w:r>
      <w:proofErr w:type="spellEnd"/>
      <w:proofErr w:type="gramEnd"/>
      <w:r>
        <w:rPr>
          <w:rFonts w:ascii="Calibri" w:eastAsia="Calibri" w:hAnsi="Calibri" w:cs="Calibri"/>
        </w:rPr>
        <w:t xml:space="preserve"> will be conducted by the CAS representative on the University Faculty Organization Committee. </w:t>
      </w:r>
      <w:r>
        <w:rPr>
          <w:rFonts w:ascii="Calibri" w:eastAsia="Calibri" w:hAnsi="Calibri" w:cs="Calibri"/>
          <w:highlight w:val="yellow"/>
        </w:rPr>
        <w:t>CAS UFC representatives will be nominated and elected after at-large UFC representatives have been announced</w:t>
      </w:r>
      <w:r>
        <w:rPr>
          <w:rFonts w:ascii="Calibri" w:eastAsia="Calibri" w:hAnsi="Calibri" w:cs="Calibri"/>
        </w:rPr>
        <w:t xml:space="preserve">. There are no restrictions on the number of representatives from a single department. CAS UFC representatives may serve unlimited, consecutive terms. In the event a CAS UFC representative position becomes vacant, the Faculty Organization Committee (FOC) will conduct a special election </w:t>
      </w:r>
      <w:proofErr w:type="gramStart"/>
      <w:r>
        <w:rPr>
          <w:rFonts w:ascii="Calibri" w:eastAsia="Calibri" w:hAnsi="Calibri" w:cs="Calibri"/>
        </w:rPr>
        <w:t>in order to</w:t>
      </w:r>
      <w:proofErr w:type="gramEnd"/>
      <w:r>
        <w:rPr>
          <w:rFonts w:ascii="Calibri" w:eastAsia="Calibri" w:hAnsi="Calibri" w:cs="Calibri"/>
        </w:rPr>
        <w:t xml:space="preserve"> fill the vacated seat.</w:t>
      </w:r>
    </w:p>
    <w:p w14:paraId="00000011"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lastRenderedPageBreak/>
        <w:t>University Faculty Affairs (KY &amp; SF)</w:t>
      </w:r>
    </w:p>
    <w:p w14:paraId="00000012" w14:textId="77777777" w:rsidR="005C3F1A" w:rsidRDefault="00000000">
      <w:pPr>
        <w:widowControl w:val="0"/>
        <w:numPr>
          <w:ilvl w:val="3"/>
          <w:numId w:val="1"/>
        </w:numPr>
        <w:spacing w:after="0" w:line="240" w:lineRule="auto"/>
        <w:rPr>
          <w:rFonts w:ascii="Calibri" w:eastAsia="Calibri" w:hAnsi="Calibri" w:cs="Calibri"/>
          <w:sz w:val="26"/>
          <w:szCs w:val="26"/>
        </w:rPr>
      </w:pPr>
      <w:r>
        <w:rPr>
          <w:rFonts w:ascii="Calibri" w:eastAsia="Calibri" w:hAnsi="Calibri" w:cs="Calibri"/>
        </w:rPr>
        <w:t xml:space="preserve">Minimum of 3 years of service at UMW at commencement of service; college members must be tenured or tenure-track; at-large position can be from renewable term </w:t>
      </w:r>
      <w:proofErr w:type="gramStart"/>
      <w:r>
        <w:rPr>
          <w:rFonts w:ascii="Calibri" w:eastAsia="Calibri" w:hAnsi="Calibri" w:cs="Calibri"/>
        </w:rPr>
        <w:t>ranks</w:t>
      </w:r>
      <w:proofErr w:type="gramEnd"/>
    </w:p>
    <w:p w14:paraId="00000013"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University Faculty Appeals &amp; Grievances (KG &amp; MW)</w:t>
      </w:r>
    </w:p>
    <w:p w14:paraId="00000014" w14:textId="77777777" w:rsidR="005C3F1A" w:rsidRDefault="00000000">
      <w:pPr>
        <w:widowControl w:val="0"/>
        <w:numPr>
          <w:ilvl w:val="3"/>
          <w:numId w:val="1"/>
        </w:numPr>
        <w:spacing w:after="0" w:line="240" w:lineRule="auto"/>
        <w:rPr>
          <w:rFonts w:ascii="Calibri" w:eastAsia="Calibri" w:hAnsi="Calibri" w:cs="Calibri"/>
        </w:rPr>
      </w:pPr>
      <w:r>
        <w:rPr>
          <w:rFonts w:ascii="Calibri" w:eastAsia="Calibri" w:hAnsi="Calibri" w:cs="Calibri"/>
        </w:rPr>
        <w:t xml:space="preserve">Must be tenured and at rank of Associate Professor or above; may not serve simultaneously on UFC, Faculty Affairs, Budget Advisory, or Sabbaticals, Fellowships &amp; Faculty Awards </w:t>
      </w:r>
      <w:proofErr w:type="gramStart"/>
      <w:r>
        <w:rPr>
          <w:rFonts w:ascii="Calibri" w:eastAsia="Calibri" w:hAnsi="Calibri" w:cs="Calibri"/>
        </w:rPr>
        <w:t>committees</w:t>
      </w:r>
      <w:proofErr w:type="gramEnd"/>
    </w:p>
    <w:p w14:paraId="00000015" w14:textId="77777777" w:rsidR="005C3F1A" w:rsidRDefault="00000000">
      <w:pPr>
        <w:numPr>
          <w:ilvl w:val="1"/>
          <w:numId w:val="1"/>
        </w:numPr>
        <w:spacing w:after="0" w:line="240" w:lineRule="auto"/>
        <w:rPr>
          <w:rFonts w:ascii="Calibri" w:eastAsia="Calibri" w:hAnsi="Calibri" w:cs="Calibri"/>
        </w:rPr>
      </w:pPr>
      <w:r>
        <w:rPr>
          <w:rFonts w:ascii="Calibri" w:eastAsia="Calibri" w:hAnsi="Calibri" w:cs="Calibri"/>
        </w:rPr>
        <w:t>Eligibility Audit:  Appointments</w:t>
      </w:r>
    </w:p>
    <w:p w14:paraId="00000016"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Faculty Marshals (KY &amp; SF)</w:t>
      </w:r>
    </w:p>
    <w:p w14:paraId="00000017" w14:textId="77777777" w:rsidR="005C3F1A" w:rsidRDefault="00000000">
      <w:pPr>
        <w:widowControl w:val="0"/>
        <w:numPr>
          <w:ilvl w:val="3"/>
          <w:numId w:val="1"/>
        </w:numPr>
        <w:spacing w:after="0" w:line="240" w:lineRule="auto"/>
        <w:rPr>
          <w:rFonts w:ascii="Calibri" w:eastAsia="Calibri" w:hAnsi="Calibri" w:cs="Calibri"/>
          <w:sz w:val="26"/>
          <w:szCs w:val="26"/>
        </w:rPr>
      </w:pPr>
      <w:r>
        <w:rPr>
          <w:rFonts w:ascii="Calibri" w:eastAsia="Calibri" w:hAnsi="Calibri" w:cs="Calibri"/>
        </w:rPr>
        <w:t xml:space="preserve">Faculty Marshals shall be full-time members of the faculty with at least five years of service; Grand Marshals must have at least 10 years of </w:t>
      </w:r>
      <w:proofErr w:type="gramStart"/>
      <w:r>
        <w:rPr>
          <w:rFonts w:ascii="Calibri" w:eastAsia="Calibri" w:hAnsi="Calibri" w:cs="Calibri"/>
        </w:rPr>
        <w:t>service</w:t>
      </w:r>
      <w:proofErr w:type="gramEnd"/>
    </w:p>
    <w:p w14:paraId="00000018" w14:textId="77777777" w:rsidR="005C3F1A" w:rsidRDefault="00000000">
      <w:pPr>
        <w:numPr>
          <w:ilvl w:val="1"/>
          <w:numId w:val="1"/>
        </w:numPr>
        <w:spacing w:after="0" w:line="240" w:lineRule="auto"/>
        <w:rPr>
          <w:rFonts w:ascii="Calibri" w:eastAsia="Calibri" w:hAnsi="Calibri" w:cs="Calibri"/>
        </w:rPr>
      </w:pPr>
      <w:r>
        <w:rPr>
          <w:rFonts w:ascii="Calibri" w:eastAsia="Calibri" w:hAnsi="Calibri" w:cs="Calibri"/>
        </w:rPr>
        <w:t>Status Check:  All others</w:t>
      </w:r>
    </w:p>
    <w:p w14:paraId="00000019"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Elected</w:t>
      </w:r>
    </w:p>
    <w:p w14:paraId="0000001A"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UFOC [in COE &amp; COB only]</w:t>
      </w:r>
    </w:p>
    <w:p w14:paraId="0000001B"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University Sabbaticals, Fellowships, &amp; Faculty Awards [in COE &amp; COB only]</w:t>
      </w:r>
    </w:p>
    <w:p w14:paraId="0000001C"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Appointed</w:t>
      </w:r>
    </w:p>
    <w:p w14:paraId="0000001D"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University Academic Affairs (BK)</w:t>
      </w:r>
    </w:p>
    <w:p w14:paraId="0000001E"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Budget Advisory (BK)</w:t>
      </w:r>
    </w:p>
    <w:p w14:paraId="0000001F"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Digital Intensive (PW)</w:t>
      </w:r>
    </w:p>
    <w:p w14:paraId="00000020"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DBL (PW)</w:t>
      </w:r>
    </w:p>
    <w:p w14:paraId="00000021"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First-Year Seminar (KY)</w:t>
      </w:r>
    </w:p>
    <w:p w14:paraId="00000022"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General Education (KY)</w:t>
      </w:r>
    </w:p>
    <w:p w14:paraId="00000023"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Honors Program (SF)</w:t>
      </w:r>
    </w:p>
    <w:p w14:paraId="00000024"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James Farmer Multicultural Center Advisory (SF)</w:t>
      </w:r>
    </w:p>
    <w:p w14:paraId="00000025"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Speaking Intensive (KG)</w:t>
      </w:r>
    </w:p>
    <w:p w14:paraId="00000026"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Student Affairs &amp; Campus Life (KG)</w:t>
      </w:r>
    </w:p>
    <w:p w14:paraId="00000027"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Writing Intensive (MW)</w:t>
      </w:r>
    </w:p>
    <w:p w14:paraId="00000028" w14:textId="77777777" w:rsidR="005C3F1A" w:rsidRDefault="00000000">
      <w:pPr>
        <w:numPr>
          <w:ilvl w:val="1"/>
          <w:numId w:val="1"/>
        </w:numPr>
        <w:spacing w:after="0" w:line="240" w:lineRule="auto"/>
        <w:rPr>
          <w:rFonts w:ascii="Calibri" w:eastAsia="Calibri" w:hAnsi="Calibri" w:cs="Calibri"/>
        </w:rPr>
      </w:pPr>
      <w:r>
        <w:rPr>
          <w:rFonts w:ascii="Calibri" w:eastAsia="Calibri" w:hAnsi="Calibri" w:cs="Calibri"/>
        </w:rPr>
        <w:t>Running elections (3/14-3/21)</w:t>
      </w:r>
    </w:p>
    <w:p w14:paraId="00000029"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UFC</w:t>
      </w:r>
    </w:p>
    <w:p w14:paraId="0000002A"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At large:  TBA</w:t>
      </w:r>
    </w:p>
    <w:p w14:paraId="0000002B"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3 CAS ballots:  Brooks/Parrish (1 health, PE, &amp; STEM, 1 social sciences, 1 arts &amp; humanities)</w:t>
      </w:r>
    </w:p>
    <w:p w14:paraId="0000002C" w14:textId="77777777" w:rsidR="005C3F1A" w:rsidRDefault="00000000">
      <w:pPr>
        <w:numPr>
          <w:ilvl w:val="4"/>
          <w:numId w:val="1"/>
        </w:numPr>
        <w:spacing w:after="0" w:line="240" w:lineRule="auto"/>
        <w:rPr>
          <w:rFonts w:ascii="Calibri" w:eastAsia="Calibri" w:hAnsi="Calibri" w:cs="Calibri"/>
        </w:rPr>
      </w:pPr>
      <w:r>
        <w:rPr>
          <w:rFonts w:ascii="Calibri" w:eastAsia="Calibri" w:hAnsi="Calibri" w:cs="Calibri"/>
        </w:rPr>
        <w:t>Handbook stipulates these are run after at-large elected.</w:t>
      </w:r>
    </w:p>
    <w:p w14:paraId="0000002D"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[COE &amp; COB are being handled within their colleges.]</w:t>
      </w:r>
    </w:p>
    <w:p w14:paraId="0000002E"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Faculty Affairs</w:t>
      </w:r>
    </w:p>
    <w:p w14:paraId="0000002F"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At large:  TBA</w:t>
      </w:r>
    </w:p>
    <w:p w14:paraId="00000030"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[COB is being handled within the college.]</w:t>
      </w:r>
    </w:p>
    <w:p w14:paraId="00000031"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Faculty Appeals &amp; Grievances</w:t>
      </w:r>
    </w:p>
    <w:p w14:paraId="00000032"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[COB is being handled within the college.]</w:t>
      </w:r>
    </w:p>
    <w:p w14:paraId="00000033"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UFOC</w:t>
      </w:r>
    </w:p>
    <w:p w14:paraId="00000034"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[COE &amp; COB are being handled within their colleges.]</w:t>
      </w:r>
    </w:p>
    <w:p w14:paraId="00000035"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lastRenderedPageBreak/>
        <w:t>University Sabbaticals, Fellowships, &amp; Faculty Awards</w:t>
      </w:r>
    </w:p>
    <w:p w14:paraId="00000036"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[COE &amp; COB are being handled within their colleges.]</w:t>
      </w:r>
    </w:p>
    <w:p w14:paraId="00000037" w14:textId="77777777" w:rsidR="005C3F1A" w:rsidRDefault="00000000">
      <w:pPr>
        <w:numPr>
          <w:ilvl w:val="1"/>
          <w:numId w:val="1"/>
        </w:numPr>
        <w:spacing w:after="0" w:line="240" w:lineRule="auto"/>
        <w:rPr>
          <w:rFonts w:ascii="Calibri" w:eastAsia="Calibri" w:hAnsi="Calibri" w:cs="Calibri"/>
        </w:rPr>
      </w:pPr>
      <w:r>
        <w:rPr>
          <w:rFonts w:ascii="Calibri" w:eastAsia="Calibri" w:hAnsi="Calibri" w:cs="Calibri"/>
        </w:rPr>
        <w:t>Scheduling</w:t>
      </w:r>
    </w:p>
    <w:p w14:paraId="00000038"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Elections Tues., 3/14-21</w:t>
      </w:r>
    </w:p>
    <w:p w14:paraId="00000039" w14:textId="77777777" w:rsidR="005C3F1A" w:rsidRDefault="00000000">
      <w:pPr>
        <w:numPr>
          <w:ilvl w:val="2"/>
          <w:numId w:val="1"/>
        </w:numPr>
        <w:spacing w:after="0" w:line="240" w:lineRule="auto"/>
        <w:rPr>
          <w:rFonts w:ascii="Calibri" w:eastAsia="Calibri" w:hAnsi="Calibri" w:cs="Calibri"/>
        </w:rPr>
      </w:pPr>
      <w:r>
        <w:rPr>
          <w:rFonts w:ascii="Calibri" w:eastAsia="Calibri" w:hAnsi="Calibri" w:cs="Calibri"/>
        </w:rPr>
        <w:t>Announcement of results</w:t>
      </w:r>
    </w:p>
    <w:p w14:paraId="0000003A"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Elections:  3/24 at 5 PM</w:t>
      </w:r>
    </w:p>
    <w:p w14:paraId="0000003B" w14:textId="77777777" w:rsidR="005C3F1A" w:rsidRDefault="00000000">
      <w:pPr>
        <w:numPr>
          <w:ilvl w:val="3"/>
          <w:numId w:val="1"/>
        </w:numPr>
        <w:spacing w:after="0" w:line="240" w:lineRule="auto"/>
        <w:rPr>
          <w:rFonts w:ascii="Calibri" w:eastAsia="Calibri" w:hAnsi="Calibri" w:cs="Calibri"/>
        </w:rPr>
      </w:pPr>
      <w:r>
        <w:rPr>
          <w:rFonts w:ascii="Calibri" w:eastAsia="Calibri" w:hAnsi="Calibri" w:cs="Calibri"/>
        </w:rPr>
        <w:t>Appointments: 3/31 at 5 PM</w:t>
      </w:r>
    </w:p>
    <w:p w14:paraId="0000003C" w14:textId="77777777" w:rsidR="005C3F1A" w:rsidRDefault="00000000">
      <w:pPr>
        <w:numPr>
          <w:ilvl w:val="1"/>
          <w:numId w:val="1"/>
        </w:numPr>
        <w:spacing w:after="0" w:line="240" w:lineRule="auto"/>
        <w:rPr>
          <w:rFonts w:ascii="Calibri" w:eastAsia="Calibri" w:hAnsi="Calibri" w:cs="Calibri"/>
        </w:rPr>
      </w:pPr>
      <w:r>
        <w:rPr>
          <w:rFonts w:ascii="Calibri" w:eastAsia="Calibri" w:hAnsi="Calibri" w:cs="Calibri"/>
        </w:rPr>
        <w:t>Next meeting:  3/29, 11 AM on Zoom (goal:  make appointments &amp; solicit new calls, if needed)</w:t>
      </w:r>
    </w:p>
    <w:p w14:paraId="0000003D" w14:textId="77777777" w:rsidR="005C3F1A"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Announcements </w:t>
      </w:r>
    </w:p>
    <w:p w14:paraId="0000003E" w14:textId="61FF5C78" w:rsidR="006F5301" w:rsidRDefault="00000000">
      <w:pPr>
        <w:numPr>
          <w:ilvl w:val="0"/>
          <w:numId w:val="1"/>
        </w:numPr>
        <w:pBdr>
          <w:top w:val="nil"/>
          <w:left w:val="nil"/>
          <w:bottom w:val="nil"/>
          <w:right w:val="nil"/>
          <w:between w:val="nil"/>
        </w:pBdr>
        <w:spacing w:after="180" w:line="240" w:lineRule="auto"/>
        <w:rPr>
          <w:rFonts w:ascii="Calibri" w:eastAsia="Calibri" w:hAnsi="Calibri" w:cs="Calibri"/>
        </w:rPr>
      </w:pPr>
      <w:r>
        <w:rPr>
          <w:rFonts w:ascii="Calibri" w:eastAsia="Calibri" w:hAnsi="Calibri" w:cs="Calibri"/>
          <w:color w:val="000000"/>
        </w:rPr>
        <w:t>Adjournmen</w:t>
      </w:r>
      <w:r>
        <w:rPr>
          <w:rFonts w:ascii="Calibri" w:eastAsia="Calibri" w:hAnsi="Calibri" w:cs="Calibri"/>
        </w:rPr>
        <w:t>t</w:t>
      </w:r>
      <w:r w:rsidR="005041FC">
        <w:rPr>
          <w:rFonts w:ascii="Calibri" w:eastAsia="Calibri" w:hAnsi="Calibri" w:cs="Calibri"/>
        </w:rPr>
        <w:t xml:space="preserve"> – 5:00 PM</w:t>
      </w:r>
    </w:p>
    <w:p w14:paraId="25A389F4" w14:textId="77777777" w:rsidR="006F5301" w:rsidRDefault="006F5301">
      <w:pPr>
        <w:rPr>
          <w:rFonts w:ascii="Calibri" w:eastAsia="Calibri" w:hAnsi="Calibri" w:cs="Calibri"/>
        </w:rPr>
      </w:pPr>
      <w:r>
        <w:rPr>
          <w:rFonts w:ascii="Calibri" w:eastAsia="Calibri" w:hAnsi="Calibri" w:cs="Calibri"/>
        </w:rPr>
        <w:br w:type="page"/>
      </w:r>
    </w:p>
    <w:p w14:paraId="3908ED4B" w14:textId="77777777" w:rsidR="006F5301" w:rsidRDefault="006F5301">
      <w:pPr>
        <w:rPr>
          <w:rFonts w:ascii="Calibri" w:eastAsia="Calibri" w:hAnsi="Calibri" w:cs="Calibri"/>
          <w:color w:val="000000"/>
        </w:rPr>
        <w:sectPr w:rsidR="006F5301">
          <w:pgSz w:w="12240" w:h="15840"/>
          <w:pgMar w:top="1440" w:right="1440" w:bottom="1440" w:left="1440" w:header="720" w:footer="720" w:gutter="0"/>
          <w:pgNumType w:start="1"/>
          <w:cols w:space="720"/>
        </w:sectPr>
      </w:pPr>
    </w:p>
    <w:p w14:paraId="34C76523" w14:textId="319650B1" w:rsidR="006F5301" w:rsidRDefault="006F5301">
      <w:pPr>
        <w:rPr>
          <w:rFonts w:ascii="Calibri" w:eastAsia="Calibri" w:hAnsi="Calibri" w:cs="Calibri"/>
          <w:color w:val="000000"/>
        </w:rPr>
      </w:pPr>
      <w:r>
        <w:rPr>
          <w:rFonts w:ascii="Calibri" w:eastAsia="Calibri" w:hAnsi="Calibri" w:cs="Calibri"/>
          <w:color w:val="000000"/>
        </w:rPr>
        <w:lastRenderedPageBreak/>
        <w:t>Appendix.</w:t>
      </w:r>
    </w:p>
    <w:p w14:paraId="1E7AA457" w14:textId="3E0AFB13" w:rsidR="005C3F1A" w:rsidRPr="006F5301" w:rsidRDefault="006F5301" w:rsidP="006F5301">
      <w:pPr>
        <w:rPr>
          <w:rFonts w:ascii="Calibri" w:eastAsia="Calibri" w:hAnsi="Calibri" w:cs="Calibri"/>
        </w:rPr>
      </w:pPr>
      <w:r>
        <w:rPr>
          <w:rFonts w:ascii="Calibri" w:eastAsia="Calibri" w:hAnsi="Calibri" w:cs="Calibri"/>
          <w:noProof/>
        </w:rPr>
        <w:drawing>
          <wp:inline distT="0" distB="0" distL="0" distR="0" wp14:anchorId="0A3E3CEB" wp14:editId="2449783C">
            <wp:extent cx="8198778" cy="5577840"/>
            <wp:effectExtent l="0" t="0" r="571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05678" cy="5650567"/>
                    </a:xfrm>
                    <a:prstGeom prst="rect">
                      <a:avLst/>
                    </a:prstGeom>
                  </pic:spPr>
                </pic:pic>
              </a:graphicData>
            </a:graphic>
          </wp:inline>
        </w:drawing>
      </w:r>
    </w:p>
    <w:sectPr w:rsidR="005C3F1A" w:rsidRPr="006F5301" w:rsidSect="006F5301">
      <w:pgSz w:w="15840" w:h="12240"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81B82"/>
    <w:multiLevelType w:val="multilevel"/>
    <w:tmpl w:val="F9168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346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1A"/>
    <w:rsid w:val="00050BE0"/>
    <w:rsid w:val="001668F8"/>
    <w:rsid w:val="005041FC"/>
    <w:rsid w:val="005C3F1A"/>
    <w:rsid w:val="006F5301"/>
    <w:rsid w:val="009C773E"/>
    <w:rsid w:val="00CC4B0F"/>
    <w:rsid w:val="00EE4E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AB429"/>
  <w15:docId w15:val="{67830CC5-09F6-9B44-BD7B-6A43FC1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90" w:after="90" w:line="240" w:lineRule="auto"/>
      <w:outlineLvl w:val="0"/>
    </w:pPr>
    <w:rPr>
      <w:rFonts w:ascii="Helvetica Neue" w:eastAsia="Helvetica Neue" w:hAnsi="Helvetica Neue" w:cs="Helvetica Neue"/>
      <w:sz w:val="43"/>
      <w:szCs w:val="4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UWgE4B2x_kG_wz8gb1aSp64Mb7AZpJdxrnw-6nEDuTM/edit?usp=sharing" TargetMode="External"/><Relationship Id="rId5" Type="http://schemas.openxmlformats.org/officeDocument/2006/relationships/hyperlink" Target="https://umw-sso.zoom.us/j/84881333536?pwd=Z09idEFOYXlmMlB2MHlxRnMvMHBj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Yoon (eyoon)</cp:lastModifiedBy>
  <cp:revision>3</cp:revision>
  <cp:lastPrinted>2023-03-17T07:41:00Z</cp:lastPrinted>
  <dcterms:created xsi:type="dcterms:W3CDTF">2023-03-17T07:44:00Z</dcterms:created>
  <dcterms:modified xsi:type="dcterms:W3CDTF">2023-03-17T07:48:00Z</dcterms:modified>
</cp:coreProperties>
</file>