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509E2" w14:textId="77777777" w:rsidR="009D2921" w:rsidRPr="00A167B7" w:rsidRDefault="009D2921" w:rsidP="009D2921">
      <w:pPr>
        <w:jc w:val="center"/>
        <w:rPr>
          <w:rFonts w:ascii="Times New Roman" w:hAnsi="Times New Roman" w:cs="Times New Roman"/>
          <w:b/>
          <w:sz w:val="32"/>
          <w:szCs w:val="32"/>
        </w:rPr>
      </w:pPr>
      <w:bookmarkStart w:id="0" w:name="_GoBack"/>
      <w:bookmarkEnd w:id="0"/>
      <w:r w:rsidRPr="00A167B7">
        <w:rPr>
          <w:rFonts w:ascii="Times New Roman" w:hAnsi="Times New Roman" w:cs="Times New Roman"/>
          <w:noProof/>
          <w:sz w:val="32"/>
          <w:szCs w:val="32"/>
        </w:rPr>
        <w:drawing>
          <wp:anchor distT="0" distB="0" distL="114300" distR="114300" simplePos="0" relativeHeight="251659264" behindDoc="1" locked="0" layoutInCell="1" allowOverlap="1" wp14:anchorId="6D1E3060" wp14:editId="3A32B6C1">
            <wp:simplePos x="0" y="0"/>
            <wp:positionH relativeFrom="column">
              <wp:posOffset>89535</wp:posOffset>
            </wp:positionH>
            <wp:positionV relativeFrom="paragraph">
              <wp:posOffset>3810</wp:posOffset>
            </wp:positionV>
            <wp:extent cx="2190750" cy="826135"/>
            <wp:effectExtent l="0" t="0" r="0" b="0"/>
            <wp:wrapTight wrapText="bothSides">
              <wp:wrapPolygon edited="0">
                <wp:start x="0" y="0"/>
                <wp:lineTo x="0" y="20919"/>
                <wp:lineTo x="21412" y="20919"/>
                <wp:lineTo x="214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3color-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0750" cy="826135"/>
                    </a:xfrm>
                    <a:prstGeom prst="rect">
                      <a:avLst/>
                    </a:prstGeom>
                  </pic:spPr>
                </pic:pic>
              </a:graphicData>
            </a:graphic>
            <wp14:sizeRelH relativeFrom="page">
              <wp14:pctWidth>0</wp14:pctWidth>
            </wp14:sizeRelH>
            <wp14:sizeRelV relativeFrom="page">
              <wp14:pctHeight>0</wp14:pctHeight>
            </wp14:sizeRelV>
          </wp:anchor>
        </w:drawing>
      </w:r>
    </w:p>
    <w:p w14:paraId="278910CC" w14:textId="77777777" w:rsidR="009D2921" w:rsidRPr="00077E46" w:rsidRDefault="009D2921" w:rsidP="009D2921">
      <w:pPr>
        <w:rPr>
          <w:rFonts w:ascii="Times New Roman" w:hAnsi="Times New Roman" w:cs="Times New Roman"/>
          <w:sz w:val="24"/>
          <w:szCs w:val="24"/>
        </w:rPr>
      </w:pPr>
    </w:p>
    <w:p w14:paraId="505638F3" w14:textId="77777777" w:rsidR="00401F01" w:rsidRPr="00401F01" w:rsidRDefault="00401F01" w:rsidP="00401F01">
      <w:pPr>
        <w:rPr>
          <w:rFonts w:ascii="Perpetua" w:hAnsi="Perpetua" w:cs="Times New Roman"/>
          <w:sz w:val="24"/>
          <w:szCs w:val="24"/>
        </w:rPr>
      </w:pPr>
    </w:p>
    <w:p w14:paraId="16D3B020" w14:textId="77777777" w:rsidR="00401F01" w:rsidRPr="00401F01" w:rsidRDefault="00401F01" w:rsidP="00401F01">
      <w:pPr>
        <w:pStyle w:val="NoSpacing"/>
        <w:rPr>
          <w:rFonts w:ascii="Perpetua" w:hAnsi="Perpetua"/>
          <w:sz w:val="24"/>
          <w:szCs w:val="24"/>
        </w:rPr>
      </w:pPr>
      <w:r w:rsidRPr="00401F01">
        <w:rPr>
          <w:rFonts w:ascii="Perpetua" w:hAnsi="Perpetua"/>
          <w:sz w:val="24"/>
          <w:szCs w:val="24"/>
        </w:rPr>
        <w:t>Dean’s Report</w:t>
      </w:r>
    </w:p>
    <w:p w14:paraId="52187A0A" w14:textId="77777777" w:rsidR="00401F01" w:rsidRPr="00401F01" w:rsidRDefault="00401F01" w:rsidP="00401F01">
      <w:pPr>
        <w:pStyle w:val="NoSpacing"/>
        <w:rPr>
          <w:rFonts w:ascii="Perpetua" w:hAnsi="Perpetua"/>
          <w:sz w:val="24"/>
          <w:szCs w:val="24"/>
        </w:rPr>
      </w:pPr>
      <w:r w:rsidRPr="00401F01">
        <w:rPr>
          <w:rFonts w:ascii="Perpetua" w:hAnsi="Perpetua"/>
          <w:sz w:val="24"/>
          <w:szCs w:val="24"/>
        </w:rPr>
        <w:t>Submitted by: Pete Kelly</w:t>
      </w:r>
    </w:p>
    <w:p w14:paraId="100EB73D" w14:textId="77777777" w:rsidR="00401F01" w:rsidRPr="00401F01" w:rsidRDefault="00401F01" w:rsidP="00401F01">
      <w:pPr>
        <w:pStyle w:val="NoSpacing"/>
        <w:rPr>
          <w:rFonts w:ascii="Perpetua" w:hAnsi="Perpetua"/>
          <w:sz w:val="24"/>
          <w:szCs w:val="24"/>
        </w:rPr>
      </w:pPr>
      <w:r w:rsidRPr="00401F01">
        <w:rPr>
          <w:rFonts w:ascii="Perpetua" w:hAnsi="Perpetua"/>
          <w:sz w:val="24"/>
          <w:szCs w:val="24"/>
        </w:rPr>
        <w:t>February 1, 2022</w:t>
      </w:r>
    </w:p>
    <w:p w14:paraId="1F985E54" w14:textId="77777777" w:rsidR="00401F01" w:rsidRPr="00401F01" w:rsidRDefault="00401F01" w:rsidP="00401F01">
      <w:pPr>
        <w:pStyle w:val="NoSpacing"/>
        <w:rPr>
          <w:rFonts w:ascii="Perpetua" w:hAnsi="Perpetua"/>
        </w:rPr>
      </w:pPr>
    </w:p>
    <w:p w14:paraId="336774B7" w14:textId="40F03F89" w:rsidR="00247A34" w:rsidRPr="00401F01" w:rsidRDefault="00247A34" w:rsidP="00247A34">
      <w:pPr>
        <w:pStyle w:val="ListParagraph"/>
        <w:numPr>
          <w:ilvl w:val="0"/>
          <w:numId w:val="1"/>
        </w:numPr>
        <w:rPr>
          <w:rFonts w:ascii="Perpetua" w:hAnsi="Perpetua" w:cs="Times New Roman"/>
          <w:sz w:val="24"/>
          <w:szCs w:val="24"/>
        </w:rPr>
      </w:pPr>
      <w:r w:rsidRPr="00401F01">
        <w:rPr>
          <w:rFonts w:ascii="Perpetua" w:hAnsi="Perpetua" w:cs="Times New Roman"/>
          <w:sz w:val="24"/>
          <w:szCs w:val="24"/>
        </w:rPr>
        <w:t xml:space="preserve">Seacobeck Hall: The COE moved into our new building during winter break and we are offering courses this semester. The </w:t>
      </w:r>
      <w:r w:rsidR="009225EA" w:rsidRPr="00401F01">
        <w:rPr>
          <w:rFonts w:ascii="Perpetua" w:hAnsi="Perpetua" w:cs="Times New Roman"/>
          <w:sz w:val="24"/>
          <w:szCs w:val="24"/>
        </w:rPr>
        <w:t>state-of-the-art</w:t>
      </w:r>
      <w:r w:rsidRPr="00401F01">
        <w:rPr>
          <w:rFonts w:ascii="Perpetua" w:hAnsi="Perpetua" w:cs="Times New Roman"/>
          <w:sz w:val="24"/>
          <w:szCs w:val="24"/>
        </w:rPr>
        <w:t xml:space="preserve"> classrooms, makerspace, curriculum lab and extensive collaboration spaces will help us recruit and prepare people into the profession, and we need them now more than ever. The state’s chronic, long-term teacher shortage continues to be exacerbated by the pandemic and the politicization of the teaching profession. The completion of Seacobeck could </w:t>
      </w:r>
      <w:r w:rsidRPr="00530426">
        <w:rPr>
          <w:rFonts w:ascii="Perpetua" w:hAnsi="Perpetua" w:cs="Times New Roman"/>
          <w:sz w:val="24"/>
          <w:szCs w:val="24"/>
        </w:rPr>
        <w:t xml:space="preserve">not </w:t>
      </w:r>
      <w:r w:rsidR="0020569F" w:rsidRPr="00530426">
        <w:rPr>
          <w:rFonts w:ascii="Perpetua" w:hAnsi="Perpetua" w:cs="Times New Roman"/>
          <w:sz w:val="24"/>
          <w:szCs w:val="24"/>
        </w:rPr>
        <w:t xml:space="preserve">have </w:t>
      </w:r>
      <w:r w:rsidRPr="00530426">
        <w:rPr>
          <w:rFonts w:ascii="Perpetua" w:hAnsi="Perpetua" w:cs="Times New Roman"/>
          <w:sz w:val="24"/>
          <w:szCs w:val="24"/>
        </w:rPr>
        <w:t xml:space="preserve">come </w:t>
      </w:r>
      <w:r w:rsidRPr="00401F01">
        <w:rPr>
          <w:rFonts w:ascii="Perpetua" w:hAnsi="Perpetua" w:cs="Times New Roman"/>
          <w:sz w:val="24"/>
          <w:szCs w:val="24"/>
        </w:rPr>
        <w:t>at a better time</w:t>
      </w:r>
      <w:r w:rsidR="00EA3E52" w:rsidRPr="00401F01">
        <w:rPr>
          <w:rFonts w:ascii="Perpetua" w:hAnsi="Perpetua" w:cs="Times New Roman"/>
          <w:sz w:val="24"/>
          <w:szCs w:val="24"/>
        </w:rPr>
        <w:t>.</w:t>
      </w:r>
    </w:p>
    <w:p w14:paraId="22F54CCD" w14:textId="77777777" w:rsidR="00EA3E52" w:rsidRPr="00401F01" w:rsidRDefault="00EA3E52" w:rsidP="00EA3E52">
      <w:pPr>
        <w:pStyle w:val="ListParagraph"/>
        <w:ind w:left="360"/>
        <w:rPr>
          <w:rFonts w:ascii="Perpetua" w:hAnsi="Perpetua" w:cs="Times New Roman"/>
          <w:sz w:val="24"/>
          <w:szCs w:val="24"/>
        </w:rPr>
      </w:pPr>
    </w:p>
    <w:p w14:paraId="3790106B" w14:textId="77777777" w:rsidR="009D2921" w:rsidRPr="00401F01" w:rsidRDefault="009D2921" w:rsidP="009D2921">
      <w:pPr>
        <w:pStyle w:val="ListParagraph"/>
        <w:numPr>
          <w:ilvl w:val="0"/>
          <w:numId w:val="1"/>
        </w:numPr>
        <w:rPr>
          <w:rFonts w:ascii="Perpetua" w:hAnsi="Perpetua" w:cs="Times New Roman"/>
          <w:sz w:val="24"/>
          <w:szCs w:val="24"/>
        </w:rPr>
      </w:pPr>
      <w:r w:rsidRPr="00401F01">
        <w:rPr>
          <w:rFonts w:ascii="Perpetua" w:hAnsi="Perpetua" w:cs="Times New Roman"/>
          <w:sz w:val="24"/>
          <w:szCs w:val="24"/>
        </w:rPr>
        <w:t>Recruitment: Teachers for Tomorrow (TFT) is a curriculum for high school students interested in becoming teachers. TFT programs are seen as effective “grow your own” teacher programs</w:t>
      </w:r>
      <w:r w:rsidRPr="0020569F">
        <w:rPr>
          <w:rFonts w:ascii="Perpetua" w:hAnsi="Perpetua" w:cs="Times New Roman"/>
          <w:strike/>
          <w:color w:val="FF0000"/>
          <w:sz w:val="24"/>
          <w:szCs w:val="24"/>
        </w:rPr>
        <w:t>,</w:t>
      </w:r>
      <w:r w:rsidRPr="00401F01">
        <w:rPr>
          <w:rFonts w:ascii="Perpetua" w:hAnsi="Perpetua" w:cs="Times New Roman"/>
          <w:sz w:val="24"/>
          <w:szCs w:val="24"/>
        </w:rPr>
        <w:t xml:space="preserve"> and important recruiting opportunities for Mary Washington’s </w:t>
      </w:r>
      <w:r w:rsidRPr="00530426">
        <w:rPr>
          <w:rFonts w:ascii="Perpetua" w:hAnsi="Perpetua" w:cs="Times New Roman"/>
          <w:sz w:val="24"/>
          <w:szCs w:val="24"/>
        </w:rPr>
        <w:t>College</w:t>
      </w:r>
      <w:r w:rsidRPr="00530426">
        <w:rPr>
          <w:rFonts w:ascii="Perpetua" w:hAnsi="Perpetua" w:cs="Times New Roman"/>
          <w:strike/>
          <w:sz w:val="24"/>
          <w:szCs w:val="24"/>
        </w:rPr>
        <w:t>s</w:t>
      </w:r>
      <w:r w:rsidRPr="00530426">
        <w:rPr>
          <w:rFonts w:ascii="Perpetua" w:hAnsi="Perpetua" w:cs="Times New Roman"/>
          <w:sz w:val="24"/>
          <w:szCs w:val="24"/>
        </w:rPr>
        <w:t xml:space="preserve"> of </w:t>
      </w:r>
      <w:r w:rsidRPr="00401F01">
        <w:rPr>
          <w:rFonts w:ascii="Perpetua" w:hAnsi="Perpetua" w:cs="Times New Roman"/>
          <w:sz w:val="24"/>
          <w:szCs w:val="24"/>
        </w:rPr>
        <w:t xml:space="preserve">Education. The COE is continuing its TFT collaborations with area school divisions including Stafford, and Spotsylvania County Public Schools, and Fredericksburg City Schools, focused on the following initiatives:  </w:t>
      </w:r>
    </w:p>
    <w:p w14:paraId="2CD29856" w14:textId="77777777" w:rsidR="009D2921" w:rsidRPr="00401F01" w:rsidRDefault="009D2921" w:rsidP="009D2921">
      <w:pPr>
        <w:pStyle w:val="ListParagraph"/>
        <w:numPr>
          <w:ilvl w:val="1"/>
          <w:numId w:val="1"/>
        </w:numPr>
        <w:rPr>
          <w:rFonts w:ascii="Perpetua" w:hAnsi="Perpetua" w:cs="Times New Roman"/>
          <w:sz w:val="24"/>
          <w:szCs w:val="24"/>
        </w:rPr>
      </w:pPr>
      <w:r w:rsidRPr="00401F01">
        <w:rPr>
          <w:rFonts w:ascii="Perpetua" w:hAnsi="Perpetua" w:cs="Times New Roman"/>
          <w:sz w:val="24"/>
          <w:szCs w:val="24"/>
        </w:rPr>
        <w:t>Campus visits for Teachers for Tomorrow students and teachers: Three TFT Programs from three different high schools were hosted during fall 2021. Additional visits are scheduled for spring 2022</w:t>
      </w:r>
      <w:r w:rsidR="00EA3E52" w:rsidRPr="00401F01">
        <w:rPr>
          <w:rFonts w:ascii="Perpetua" w:hAnsi="Perpetua" w:cs="Times New Roman"/>
          <w:sz w:val="24"/>
          <w:szCs w:val="24"/>
        </w:rPr>
        <w:t xml:space="preserve">. </w:t>
      </w:r>
    </w:p>
    <w:p w14:paraId="262AEF50" w14:textId="67EA81BF" w:rsidR="009D2921" w:rsidRPr="00401F01" w:rsidRDefault="009D2921" w:rsidP="009D2921">
      <w:pPr>
        <w:pStyle w:val="ListParagraph"/>
        <w:numPr>
          <w:ilvl w:val="1"/>
          <w:numId w:val="1"/>
        </w:numPr>
        <w:rPr>
          <w:rFonts w:ascii="Perpetua" w:hAnsi="Perpetua" w:cs="Times New Roman"/>
          <w:sz w:val="24"/>
          <w:szCs w:val="24"/>
        </w:rPr>
      </w:pPr>
      <w:r w:rsidRPr="00401F01">
        <w:rPr>
          <w:rFonts w:ascii="Perpetua" w:hAnsi="Perpetua" w:cs="Times New Roman"/>
          <w:sz w:val="24"/>
          <w:szCs w:val="24"/>
        </w:rPr>
        <w:t xml:space="preserve">Teachers for Tomorrow Summer Institute Summer 2022: Weeklong residential enrichment program to nurture and develop high school students’ knowledge and skills </w:t>
      </w:r>
      <w:r w:rsidR="00530426">
        <w:rPr>
          <w:rFonts w:ascii="Perpetua" w:hAnsi="Perpetua" w:cs="Times New Roman"/>
          <w:sz w:val="24"/>
          <w:szCs w:val="24"/>
        </w:rPr>
        <w:t>relevant to</w:t>
      </w:r>
      <w:r w:rsidR="0020569F">
        <w:rPr>
          <w:rFonts w:ascii="Perpetua" w:hAnsi="Perpetua" w:cs="Times New Roman"/>
          <w:color w:val="FF0000"/>
          <w:sz w:val="24"/>
          <w:szCs w:val="24"/>
        </w:rPr>
        <w:t xml:space="preserve"> </w:t>
      </w:r>
      <w:r w:rsidRPr="00401F01">
        <w:rPr>
          <w:rFonts w:ascii="Perpetua" w:hAnsi="Perpetua" w:cs="Times New Roman"/>
          <w:sz w:val="24"/>
          <w:szCs w:val="24"/>
        </w:rPr>
        <w:t>the teaching profession</w:t>
      </w:r>
    </w:p>
    <w:p w14:paraId="582BA242" w14:textId="77777777" w:rsidR="009D2921" w:rsidRPr="00401F01" w:rsidRDefault="009D2921" w:rsidP="009D2921">
      <w:pPr>
        <w:pStyle w:val="ListParagraph"/>
        <w:ind w:left="1080"/>
        <w:rPr>
          <w:rFonts w:ascii="Perpetua" w:hAnsi="Perpetua" w:cs="Times New Roman"/>
          <w:sz w:val="24"/>
          <w:szCs w:val="24"/>
        </w:rPr>
      </w:pPr>
    </w:p>
    <w:p w14:paraId="1CFCA1C9" w14:textId="77777777" w:rsidR="009D2921" w:rsidRPr="00401F01" w:rsidRDefault="009D2921" w:rsidP="009D2921">
      <w:pPr>
        <w:pStyle w:val="ListParagraph"/>
        <w:numPr>
          <w:ilvl w:val="0"/>
          <w:numId w:val="1"/>
        </w:numPr>
        <w:rPr>
          <w:rFonts w:ascii="Perpetua" w:hAnsi="Perpetua" w:cs="Times New Roman"/>
          <w:sz w:val="24"/>
          <w:szCs w:val="24"/>
        </w:rPr>
      </w:pPr>
      <w:r w:rsidRPr="00401F01">
        <w:rPr>
          <w:rFonts w:ascii="Perpetua" w:hAnsi="Perpetua" w:cs="Times New Roman"/>
          <w:sz w:val="24"/>
          <w:szCs w:val="24"/>
        </w:rPr>
        <w:t xml:space="preserve">Preparation: The development of co-constructed, mutually beneficial partnerships is integral to effective teacher preparation. </w:t>
      </w:r>
      <w:r w:rsidR="00EA3E52" w:rsidRPr="00401F01">
        <w:rPr>
          <w:rFonts w:ascii="Perpetua" w:hAnsi="Perpetua" w:cs="Times New Roman"/>
          <w:sz w:val="24"/>
          <w:szCs w:val="24"/>
        </w:rPr>
        <w:t>These</w:t>
      </w:r>
      <w:r w:rsidR="00247A34" w:rsidRPr="00401F01">
        <w:rPr>
          <w:rFonts w:ascii="Perpetua" w:hAnsi="Perpetua" w:cs="Times New Roman"/>
          <w:sz w:val="24"/>
          <w:szCs w:val="24"/>
        </w:rPr>
        <w:t xml:space="preserve"> collaborative</w:t>
      </w:r>
      <w:r w:rsidR="00EA3E52" w:rsidRPr="00401F01">
        <w:rPr>
          <w:rFonts w:ascii="Perpetua" w:hAnsi="Perpetua" w:cs="Times New Roman"/>
          <w:sz w:val="24"/>
          <w:szCs w:val="24"/>
        </w:rPr>
        <w:t xml:space="preserve"> and mutually beneficial </w:t>
      </w:r>
      <w:r w:rsidRPr="00401F01">
        <w:rPr>
          <w:rFonts w:ascii="Perpetua" w:hAnsi="Perpetua" w:cs="Times New Roman"/>
          <w:sz w:val="24"/>
          <w:szCs w:val="24"/>
        </w:rPr>
        <w:t xml:space="preserve">initiatives aim to enhance </w:t>
      </w:r>
      <w:r w:rsidR="00EA3E52" w:rsidRPr="00401F01">
        <w:rPr>
          <w:rFonts w:ascii="Perpetua" w:hAnsi="Perpetua" w:cs="Times New Roman"/>
          <w:sz w:val="24"/>
          <w:szCs w:val="24"/>
        </w:rPr>
        <w:t xml:space="preserve">our </w:t>
      </w:r>
      <w:r w:rsidRPr="00401F01">
        <w:rPr>
          <w:rFonts w:ascii="Perpetua" w:hAnsi="Perpetua" w:cs="Times New Roman"/>
          <w:sz w:val="24"/>
          <w:szCs w:val="24"/>
        </w:rPr>
        <w:t>teacher preparation</w:t>
      </w:r>
      <w:r w:rsidR="00EA3E52" w:rsidRPr="00401F01">
        <w:rPr>
          <w:rFonts w:ascii="Perpetua" w:hAnsi="Perpetua" w:cs="Times New Roman"/>
          <w:sz w:val="24"/>
          <w:szCs w:val="24"/>
        </w:rPr>
        <w:t xml:space="preserve"> while simultaneously helping improve teaching and learning in our partner schools: </w:t>
      </w:r>
      <w:r w:rsidRPr="00401F01">
        <w:rPr>
          <w:rFonts w:ascii="Perpetua" w:hAnsi="Perpetua" w:cs="Times New Roman"/>
          <w:sz w:val="24"/>
          <w:szCs w:val="24"/>
        </w:rPr>
        <w:t xml:space="preserve"> </w:t>
      </w:r>
    </w:p>
    <w:p w14:paraId="22D74D66" w14:textId="77777777" w:rsidR="009D2921" w:rsidRPr="00401F01" w:rsidRDefault="009D2921" w:rsidP="009D2921">
      <w:pPr>
        <w:pStyle w:val="ListParagraph"/>
        <w:numPr>
          <w:ilvl w:val="1"/>
          <w:numId w:val="1"/>
        </w:numPr>
        <w:rPr>
          <w:rFonts w:ascii="Perpetua" w:hAnsi="Perpetua" w:cs="Times New Roman"/>
          <w:sz w:val="24"/>
          <w:szCs w:val="24"/>
        </w:rPr>
      </w:pPr>
      <w:r w:rsidRPr="00401F01">
        <w:rPr>
          <w:rFonts w:ascii="Perpetua" w:hAnsi="Perpetua" w:cs="Times New Roman"/>
          <w:sz w:val="24"/>
          <w:szCs w:val="24"/>
        </w:rPr>
        <w:t>After school tutoring programs at Drew Middle School and Hazel Hill</w:t>
      </w:r>
    </w:p>
    <w:p w14:paraId="38C1106E" w14:textId="77777777" w:rsidR="009D2921" w:rsidRPr="00401F01" w:rsidRDefault="009D2921" w:rsidP="009D2921">
      <w:pPr>
        <w:pStyle w:val="ListParagraph"/>
        <w:numPr>
          <w:ilvl w:val="1"/>
          <w:numId w:val="1"/>
        </w:numPr>
        <w:rPr>
          <w:rFonts w:ascii="Perpetua" w:hAnsi="Perpetua" w:cs="Times New Roman"/>
          <w:sz w:val="24"/>
          <w:szCs w:val="24"/>
        </w:rPr>
      </w:pPr>
      <w:r w:rsidRPr="00401F01">
        <w:rPr>
          <w:rFonts w:ascii="Perpetua" w:hAnsi="Perpetua" w:cs="Times New Roman"/>
          <w:sz w:val="24"/>
          <w:szCs w:val="24"/>
        </w:rPr>
        <w:t>Clinical partnership development with school-based K-12 colleagues</w:t>
      </w:r>
    </w:p>
    <w:p w14:paraId="61A025A6" w14:textId="77777777" w:rsidR="009D2921" w:rsidRPr="00401F01" w:rsidRDefault="009D2921" w:rsidP="009D2921">
      <w:pPr>
        <w:pStyle w:val="ListParagraph"/>
        <w:numPr>
          <w:ilvl w:val="1"/>
          <w:numId w:val="1"/>
        </w:numPr>
        <w:rPr>
          <w:rFonts w:ascii="Perpetua" w:hAnsi="Perpetua" w:cs="Times New Roman"/>
          <w:sz w:val="24"/>
          <w:szCs w:val="24"/>
        </w:rPr>
      </w:pPr>
      <w:r w:rsidRPr="00401F01">
        <w:rPr>
          <w:rFonts w:ascii="Perpetua" w:hAnsi="Perpetua" w:cs="Times New Roman"/>
          <w:sz w:val="24"/>
          <w:szCs w:val="24"/>
        </w:rPr>
        <w:t>College of Education Testing Center to provide tutoring &amp; support for required licensure exams; program administration provided by the Director of Advising</w:t>
      </w:r>
    </w:p>
    <w:p w14:paraId="57D13B67" w14:textId="040C042E" w:rsidR="009D2921" w:rsidRPr="00401F01" w:rsidRDefault="009D2921" w:rsidP="009D2921">
      <w:pPr>
        <w:pStyle w:val="ListParagraph"/>
        <w:numPr>
          <w:ilvl w:val="1"/>
          <w:numId w:val="1"/>
        </w:numPr>
        <w:rPr>
          <w:rFonts w:ascii="Perpetua" w:hAnsi="Perpetua" w:cs="Times New Roman"/>
          <w:sz w:val="24"/>
          <w:szCs w:val="24"/>
        </w:rPr>
      </w:pPr>
      <w:r w:rsidRPr="00401F01">
        <w:rPr>
          <w:rFonts w:ascii="Perpetua" w:hAnsi="Perpetua" w:cs="Times New Roman"/>
          <w:sz w:val="24"/>
          <w:szCs w:val="24"/>
        </w:rPr>
        <w:t xml:space="preserve">Teacher residency arrangement with Fredericksburg, Spotsylvania, and Stafford Schools where COE graduate </w:t>
      </w:r>
      <w:r w:rsidR="009225EA" w:rsidRPr="00401F01">
        <w:rPr>
          <w:rFonts w:ascii="Perpetua" w:hAnsi="Perpetua" w:cs="Times New Roman"/>
          <w:sz w:val="24"/>
          <w:szCs w:val="24"/>
        </w:rPr>
        <w:t>student</w:t>
      </w:r>
      <w:r w:rsidR="009225EA" w:rsidRPr="0020569F">
        <w:rPr>
          <w:rFonts w:ascii="Perpetua" w:hAnsi="Perpetua" w:cs="Times New Roman"/>
          <w:strike/>
          <w:color w:val="FF0000"/>
          <w:sz w:val="24"/>
          <w:szCs w:val="24"/>
        </w:rPr>
        <w:t>’</w:t>
      </w:r>
      <w:r w:rsidR="009225EA" w:rsidRPr="00401F01">
        <w:rPr>
          <w:rFonts w:ascii="Perpetua" w:hAnsi="Perpetua" w:cs="Times New Roman"/>
          <w:sz w:val="24"/>
          <w:szCs w:val="24"/>
        </w:rPr>
        <w:t>s</w:t>
      </w:r>
      <w:r w:rsidRPr="00401F01">
        <w:rPr>
          <w:rFonts w:ascii="Perpetua" w:hAnsi="Perpetua" w:cs="Times New Roman"/>
          <w:sz w:val="24"/>
          <w:szCs w:val="24"/>
        </w:rPr>
        <w:t xml:space="preserve"> complete internship requirements while also serving as Teacher</w:t>
      </w:r>
      <w:r w:rsidR="00247A34" w:rsidRPr="00401F01">
        <w:rPr>
          <w:rFonts w:ascii="Perpetua" w:hAnsi="Perpetua" w:cs="Times New Roman"/>
          <w:sz w:val="24"/>
          <w:szCs w:val="24"/>
        </w:rPr>
        <w:t>s</w:t>
      </w:r>
      <w:r w:rsidRPr="00401F01">
        <w:rPr>
          <w:rFonts w:ascii="Perpetua" w:hAnsi="Perpetua" w:cs="Times New Roman"/>
          <w:sz w:val="24"/>
          <w:szCs w:val="24"/>
        </w:rPr>
        <w:t xml:space="preserve"> of Record. We currently have 19 carefully vetted and supported students completing these residency-like arrangements. </w:t>
      </w:r>
    </w:p>
    <w:p w14:paraId="10E0C00D" w14:textId="77777777" w:rsidR="009D2921" w:rsidRPr="00401F01" w:rsidRDefault="009D2921" w:rsidP="009D2921">
      <w:pPr>
        <w:pStyle w:val="ListParagraph"/>
        <w:ind w:left="1080"/>
        <w:rPr>
          <w:rFonts w:ascii="Perpetua" w:hAnsi="Perpetua" w:cs="Times New Roman"/>
          <w:sz w:val="24"/>
          <w:szCs w:val="24"/>
        </w:rPr>
      </w:pPr>
    </w:p>
    <w:p w14:paraId="19348034" w14:textId="77777777" w:rsidR="009D2921" w:rsidRPr="00401F01" w:rsidRDefault="009D2921" w:rsidP="009D2921">
      <w:pPr>
        <w:pStyle w:val="ListParagraph"/>
        <w:numPr>
          <w:ilvl w:val="0"/>
          <w:numId w:val="1"/>
        </w:numPr>
        <w:rPr>
          <w:rFonts w:ascii="Perpetua" w:hAnsi="Perpetua" w:cs="Times New Roman"/>
          <w:sz w:val="24"/>
          <w:szCs w:val="24"/>
        </w:rPr>
      </w:pPr>
      <w:r w:rsidRPr="00401F01">
        <w:rPr>
          <w:rFonts w:ascii="Perpetua" w:hAnsi="Perpetua" w:cs="Times New Roman"/>
          <w:sz w:val="24"/>
          <w:szCs w:val="24"/>
        </w:rPr>
        <w:t xml:space="preserve">Retention: High teacher turnover has significant negative impacts on student achievement, teacher morale, and increased recruitment and training costs. The provision of high-quality mentorship and induction support helps to alleviate problems associated with high teacher attrition. COE faculty and staff are working to increase capacity for mentorship for preservice teachers, and for induction support for early career teachers.   </w:t>
      </w:r>
    </w:p>
    <w:p w14:paraId="0E26F754" w14:textId="2A807925" w:rsidR="009D2921" w:rsidRPr="00401F01" w:rsidRDefault="009D2921" w:rsidP="009D2921">
      <w:pPr>
        <w:pStyle w:val="ListParagraph"/>
        <w:numPr>
          <w:ilvl w:val="1"/>
          <w:numId w:val="1"/>
        </w:numPr>
        <w:rPr>
          <w:rFonts w:ascii="Perpetua" w:hAnsi="Perpetua" w:cs="Times New Roman"/>
          <w:sz w:val="24"/>
          <w:szCs w:val="24"/>
        </w:rPr>
      </w:pPr>
      <w:r w:rsidRPr="00401F01">
        <w:rPr>
          <w:rFonts w:ascii="Perpetua" w:hAnsi="Perpetua" w:cs="Times New Roman"/>
          <w:sz w:val="24"/>
          <w:szCs w:val="24"/>
        </w:rPr>
        <w:t xml:space="preserve">Pathways to Success Program is a year-long Mentor training program </w:t>
      </w:r>
      <w:r w:rsidR="0020569F" w:rsidRPr="00530426">
        <w:rPr>
          <w:rFonts w:ascii="Perpetua" w:hAnsi="Perpetua" w:cs="Times New Roman"/>
          <w:sz w:val="24"/>
          <w:szCs w:val="24"/>
        </w:rPr>
        <w:t xml:space="preserve">that is currently supporting </w:t>
      </w:r>
      <w:r w:rsidRPr="00401F01">
        <w:rPr>
          <w:rFonts w:ascii="Perpetua" w:hAnsi="Perpetua" w:cs="Times New Roman"/>
          <w:sz w:val="24"/>
          <w:szCs w:val="24"/>
        </w:rPr>
        <w:t>23 clinical faculty across three partner school divisions</w:t>
      </w:r>
    </w:p>
    <w:p w14:paraId="07EAF9FB" w14:textId="77777777" w:rsidR="009D2921" w:rsidRPr="00401F01" w:rsidRDefault="009D2921" w:rsidP="009D2921">
      <w:pPr>
        <w:pStyle w:val="ListParagraph"/>
        <w:numPr>
          <w:ilvl w:val="1"/>
          <w:numId w:val="1"/>
        </w:numPr>
        <w:rPr>
          <w:rFonts w:ascii="Perpetua" w:hAnsi="Perpetua" w:cs="Times New Roman"/>
          <w:sz w:val="24"/>
          <w:szCs w:val="24"/>
        </w:rPr>
      </w:pPr>
      <w:r w:rsidRPr="00401F01">
        <w:rPr>
          <w:rFonts w:ascii="Perpetua" w:hAnsi="Perpetua" w:cs="Times New Roman"/>
          <w:sz w:val="24"/>
          <w:szCs w:val="24"/>
        </w:rPr>
        <w:t>The Pathways program develops mentorship skills of Clinical Faculty who serve as Mentor Teachers for teacher candidates and teachers in their first three years of practice</w:t>
      </w:r>
    </w:p>
    <w:p w14:paraId="5C84C8F4" w14:textId="77777777" w:rsidR="00A122DE" w:rsidRDefault="00A122DE"/>
    <w:sectPr w:rsidR="00A122DE" w:rsidSect="00B41B12">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96B1A"/>
    <w:multiLevelType w:val="hybridMultilevel"/>
    <w:tmpl w:val="2A5A47E0"/>
    <w:lvl w:ilvl="0" w:tplc="BA5E165A">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921"/>
    <w:rsid w:val="0020569F"/>
    <w:rsid w:val="00247A34"/>
    <w:rsid w:val="00401F01"/>
    <w:rsid w:val="00530426"/>
    <w:rsid w:val="0088042F"/>
    <w:rsid w:val="009225EA"/>
    <w:rsid w:val="009D2921"/>
    <w:rsid w:val="00A122DE"/>
    <w:rsid w:val="00AD11AA"/>
    <w:rsid w:val="00EA3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890C8"/>
  <w15:chartTrackingRefBased/>
  <w15:docId w15:val="{5F6A691F-D5F3-455B-B6A7-DFBBEF1D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921"/>
    <w:pPr>
      <w:ind w:left="720"/>
      <w:contextualSpacing/>
    </w:pPr>
  </w:style>
  <w:style w:type="paragraph" w:styleId="NoSpacing">
    <w:name w:val="No Spacing"/>
    <w:uiPriority w:val="1"/>
    <w:qFormat/>
    <w:rsid w:val="00401F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Kelly (pkelly3)</dc:creator>
  <cp:keywords/>
  <dc:description/>
  <cp:lastModifiedBy>Kristin Marsh (kmarsh)</cp:lastModifiedBy>
  <cp:revision>2</cp:revision>
  <dcterms:created xsi:type="dcterms:W3CDTF">2022-02-01T21:18:00Z</dcterms:created>
  <dcterms:modified xsi:type="dcterms:W3CDTF">2022-02-01T21:18:00Z</dcterms:modified>
</cp:coreProperties>
</file>