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92" w:rsidRPr="00AF30EB" w:rsidRDefault="00730192">
      <w:pPr>
        <w:rPr>
          <w:b/>
        </w:rPr>
      </w:pPr>
      <w:r w:rsidRPr="00AF30EB">
        <w:rPr>
          <w:b/>
        </w:rPr>
        <w:t>Motion to hold UFC chair election In January for following year</w:t>
      </w:r>
    </w:p>
    <w:p w:rsidR="00730192" w:rsidRDefault="00730192">
      <w:r>
        <w:t>Brought by K Marsh, for consideration at 10.20.21 UFC meeting</w:t>
      </w:r>
    </w:p>
    <w:p w:rsidR="00CE53B8" w:rsidRDefault="00CE53B8" w:rsidP="00CE53B8"/>
    <w:p w:rsidR="00CE53B8" w:rsidRPr="00CE53B8" w:rsidRDefault="00CE53B8" w:rsidP="00CE53B8">
      <w:pPr>
        <w:rPr>
          <w:b/>
        </w:rPr>
      </w:pPr>
      <w:r w:rsidRPr="00CE53B8">
        <w:rPr>
          <w:b/>
        </w:rPr>
        <w:t xml:space="preserve">Rationale: </w:t>
      </w:r>
    </w:p>
    <w:p w:rsidR="00CE53B8" w:rsidRDefault="00CE53B8" w:rsidP="00CE53B8">
      <w:pPr>
        <w:pStyle w:val="ListParagraph"/>
        <w:numPr>
          <w:ilvl w:val="0"/>
          <w:numId w:val="3"/>
        </w:numPr>
      </w:pPr>
      <w:r>
        <w:t xml:space="preserve">The UFC Chair earns a two-course teaching reduction during their year of service (one course per semester). This </w:t>
      </w:r>
      <w:r w:rsidR="00BB1A9F">
        <w:t xml:space="preserve">is </w:t>
      </w:r>
      <w:r>
        <w:t>to accommodate multiple responsibilities and time commitment expected of UFC chair;</w:t>
      </w:r>
    </w:p>
    <w:p w:rsidR="00CE53B8" w:rsidRDefault="00CE53B8" w:rsidP="00CE53B8">
      <w:pPr>
        <w:ind w:left="360"/>
      </w:pPr>
      <w:r>
        <w:t>However,</w:t>
      </w:r>
    </w:p>
    <w:p w:rsidR="00CE53B8" w:rsidRDefault="00CE53B8" w:rsidP="00CE53B8">
      <w:pPr>
        <w:pStyle w:val="ListParagraph"/>
        <w:numPr>
          <w:ilvl w:val="0"/>
          <w:numId w:val="3"/>
        </w:numPr>
      </w:pPr>
      <w:r>
        <w:t xml:space="preserve">Department teaching schedules are </w:t>
      </w:r>
      <w:proofErr w:type="gramStart"/>
      <w:r>
        <w:t>submitted  early</w:t>
      </w:r>
      <w:proofErr w:type="gramEnd"/>
      <w:r>
        <w:t xml:space="preserve"> in the semester for the following term, so—for planning purposes—departments should be forewarned of their need to plan for adjuncts and/or schedule changes;</w:t>
      </w:r>
    </w:p>
    <w:p w:rsidR="00CE53B8" w:rsidRDefault="00CE53B8" w:rsidP="00CE53B8">
      <w:pPr>
        <w:ind w:left="360"/>
      </w:pPr>
      <w:r>
        <w:t>In addition,</w:t>
      </w:r>
    </w:p>
    <w:p w:rsidR="00CE53B8" w:rsidRDefault="00CE53B8" w:rsidP="00CE53B8">
      <w:pPr>
        <w:pStyle w:val="ListParagraph"/>
        <w:numPr>
          <w:ilvl w:val="0"/>
          <w:numId w:val="3"/>
        </w:numPr>
      </w:pPr>
      <w:r>
        <w:t xml:space="preserve">It would be helpful for the </w:t>
      </w:r>
      <w:r w:rsidR="00BB1A9F">
        <w:t xml:space="preserve">UFC </w:t>
      </w:r>
      <w:r>
        <w:t xml:space="preserve">chair-elect </w:t>
      </w:r>
      <w:r w:rsidR="00BB1A9F">
        <w:t xml:space="preserve">(if they so choose) </w:t>
      </w:r>
      <w:r>
        <w:t xml:space="preserve">to follow the current chair prior to their year of service. Although it has been expected that the Vice-Chair might opt to run for Chair, this hasn’t always transpired. </w:t>
      </w:r>
    </w:p>
    <w:p w:rsidR="00730192" w:rsidRDefault="00730192"/>
    <w:p w:rsidR="00730192" w:rsidRDefault="00730192">
      <w:r>
        <w:t xml:space="preserve">Motion: </w:t>
      </w:r>
    </w:p>
    <w:p w:rsidR="00302637" w:rsidRDefault="00730192">
      <w:r>
        <w:t xml:space="preserve">#1: </w:t>
      </w:r>
    </w:p>
    <w:p w:rsidR="00302637" w:rsidRDefault="00730192">
      <w:r>
        <w:t xml:space="preserve">The UFC hereby resolves to </w:t>
      </w:r>
      <w:r w:rsidR="00302637">
        <w:t xml:space="preserve">select its chair-elect </w:t>
      </w:r>
      <w:r>
        <w:t xml:space="preserve">for the </w:t>
      </w:r>
      <w:r w:rsidR="00302637">
        <w:t xml:space="preserve">coming </w:t>
      </w:r>
      <w:r>
        <w:t xml:space="preserve">academic year during </w:t>
      </w:r>
      <w:r w:rsidR="00302637">
        <w:t xml:space="preserve">the </w:t>
      </w:r>
      <w:r>
        <w:t>January meeting</w:t>
      </w:r>
      <w:r w:rsidR="00302637">
        <w:t xml:space="preserve"> of the current term</w:t>
      </w:r>
      <w:r>
        <w:t>.</w:t>
      </w:r>
    </w:p>
    <w:p w:rsidR="00302637" w:rsidRDefault="00730192">
      <w:r>
        <w:t xml:space="preserve">#2: </w:t>
      </w:r>
    </w:p>
    <w:p w:rsidR="00B96930" w:rsidRDefault="00730192">
      <w:r>
        <w:t>The U</w:t>
      </w:r>
      <w:r w:rsidR="00302637">
        <w:t xml:space="preserve">MW </w:t>
      </w:r>
      <w:r>
        <w:t>Fac</w:t>
      </w:r>
      <w:bookmarkStart w:id="0" w:name="_GoBack"/>
      <w:bookmarkEnd w:id="0"/>
      <w:r>
        <w:t>ulty Handbook will reflect this change, with the following change to</w:t>
      </w:r>
      <w:r w:rsidR="00302637">
        <w:t xml:space="preserve"> handbook language</w:t>
      </w:r>
      <w:r w:rsidR="00B96930">
        <w:t>:</w:t>
      </w:r>
    </w:p>
    <w:p w:rsidR="00730192" w:rsidRDefault="00730192">
      <w:r>
        <w:t xml:space="preserve"> </w:t>
      </w:r>
      <w:r w:rsidR="00B96930">
        <w:rPr>
          <w:rStyle w:val="Strong"/>
          <w:rFonts w:ascii="Arial" w:hAnsi="Arial" w:cs="Arial"/>
          <w:color w:val="25150C"/>
          <w:sz w:val="21"/>
          <w:szCs w:val="21"/>
          <w:shd w:val="clear" w:color="auto" w:fill="FFFFFF"/>
        </w:rPr>
        <w:t>2.3.5.1 UFC Chair </w:t>
      </w:r>
      <w:proofErr w:type="gramStart"/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>The</w:t>
      </w:r>
      <w:proofErr w:type="gramEnd"/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 </w:t>
      </w:r>
      <w:r w:rsidR="00B96930" w:rsidRPr="00507AFB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Chair of the</w:t>
      </w:r>
      <w:r w:rsidR="00B96930" w:rsidRPr="00507AFB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UFC </w:t>
      </w:r>
      <w:r w:rsid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Chair </w:t>
      </w:r>
      <w:r w:rsidR="00B96930" w:rsidRPr="00D339FC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should be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 </w:t>
      </w:r>
      <w:r w:rsidR="00D339FC" w:rsidRPr="00D339FC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is</w:t>
      </w:r>
      <w:r w:rsidR="00D339FC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>a tenured member of the instructional faculty</w:t>
      </w:r>
      <w:r w:rsidR="00B96930" w:rsidRPr="00507AFB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 xml:space="preserve">. </w:t>
      </w:r>
      <w:proofErr w:type="gramStart"/>
      <w:r w:rsidR="00B96930" w:rsidRPr="00507AFB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Responsible</w:t>
      </w:r>
      <w:r w:rsidR="00B96930" w:rsidRPr="00507AFB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r w:rsidR="00507AFB" w:rsidRP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,</w:t>
      </w:r>
      <w:proofErr w:type="gramEnd"/>
      <w:r w:rsidR="00507AFB" w:rsidRP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 responsible</w:t>
      </w:r>
      <w:r w:rsidR="00507AFB" w:rsidRPr="00507AFB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for preparing the agenda for </w:t>
      </w:r>
      <w:r w:rsidR="00D339FC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and presiding over 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UFC meetings </w:t>
      </w:r>
      <w:r w:rsidR="00B96930" w:rsidRPr="00D339FC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and presiding over the meetings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. The Chair </w:t>
      </w:r>
      <w:r w:rsidR="00B96930" w:rsidRPr="00D339FC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will also</w:t>
      </w:r>
      <w:r w:rsidR="00B96930" w:rsidRPr="00D339FC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proofErr w:type="gramStart"/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>represent</w:t>
      </w:r>
      <w:r w:rsidR="00D339FC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s</w:t>
      </w:r>
      <w:proofErr w:type="gramEnd"/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 the faculty at meetings of the Board of Visitors</w:t>
      </w:r>
      <w:r w:rsidR="00507AFB" w:rsidRP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, the President’s Leadership Council, and—when invited—the University Staff Council</w:t>
      </w:r>
      <w:r w:rsidR="00B96930" w:rsidRP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.</w:t>
      </w:r>
      <w:r w:rsidR="00B96930" w:rsidRPr="00507AFB">
        <w:rPr>
          <w:rFonts w:ascii="Arial" w:hAnsi="Arial" w:cs="Arial"/>
          <w:color w:val="7030A0"/>
          <w:sz w:val="21"/>
          <w:szCs w:val="21"/>
          <w:shd w:val="clear" w:color="auto" w:fill="FFFFFF"/>
        </w:rPr>
        <w:t> 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The UFC Chair </w:t>
      </w:r>
      <w:r w:rsidR="00B96930" w:rsidRPr="00D339FC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shall receive</w:t>
      </w:r>
      <w:r w:rsidR="00B96930" w:rsidRPr="00D339FC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r w:rsidR="00D339FC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receives a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 workload reduction each semester during </w:t>
      </w:r>
      <w:r w:rsidR="00B96930" w:rsidRPr="00507AFB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his or her</w:t>
      </w:r>
      <w:r w:rsidR="00B96930" w:rsidRPr="00507AFB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  <w:r w:rsidR="00507AFB" w:rsidRP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>their</w:t>
      </w:r>
      <w:r w:rsidR="00507AFB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 xml:space="preserve">term, one (1) course release or the equivalent, </w:t>
      </w:r>
      <w:r w:rsidR="00B96930" w:rsidRPr="00507AFB">
        <w:rPr>
          <w:rFonts w:ascii="Arial" w:hAnsi="Arial" w:cs="Arial"/>
          <w:b/>
          <w:strike/>
          <w:color w:val="0070C0"/>
          <w:sz w:val="21"/>
          <w:szCs w:val="21"/>
          <w:shd w:val="clear" w:color="auto" w:fill="FFFFFF"/>
        </w:rPr>
        <w:t>and</w:t>
      </w:r>
      <w:r w:rsidR="00507AFB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</w:t>
      </w:r>
      <w:r w:rsidR="00507AFB" w:rsidRPr="00507AFB">
        <w:rPr>
          <w:rFonts w:ascii="Arial" w:hAnsi="Arial" w:cs="Arial"/>
          <w:b/>
          <w:color w:val="7030A0"/>
          <w:sz w:val="21"/>
          <w:szCs w:val="21"/>
          <w:shd w:val="clear" w:color="auto" w:fill="FFFFFF"/>
        </w:rPr>
        <w:t xml:space="preserve">as </w:t>
      </w:r>
      <w:r w:rsidR="00B96930">
        <w:rPr>
          <w:rFonts w:ascii="Arial" w:hAnsi="Arial" w:cs="Arial"/>
          <w:color w:val="25150C"/>
          <w:sz w:val="21"/>
          <w:szCs w:val="21"/>
          <w:shd w:val="clear" w:color="auto" w:fill="FFFFFF"/>
        </w:rPr>
        <w:t>appropriate to the discipline (typically three (3) credits).</w:t>
      </w:r>
    </w:p>
    <w:p w:rsidR="00AF30EB" w:rsidRDefault="00AF30EB" w:rsidP="00AF30EB"/>
    <w:p w:rsidR="00AF30EB" w:rsidRDefault="00BB1A9F" w:rsidP="00AF30EB">
      <w:r>
        <w:t>Respectfully submitted, KM, 10.18.2021</w:t>
      </w:r>
    </w:p>
    <w:sectPr w:rsidR="00AF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80C"/>
    <w:multiLevelType w:val="hybridMultilevel"/>
    <w:tmpl w:val="1CC89A64"/>
    <w:lvl w:ilvl="0" w:tplc="2BFA8E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688"/>
    <w:multiLevelType w:val="hybridMultilevel"/>
    <w:tmpl w:val="479200B8"/>
    <w:lvl w:ilvl="0" w:tplc="2C3A2B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3683"/>
    <w:multiLevelType w:val="hybridMultilevel"/>
    <w:tmpl w:val="4F4EFD54"/>
    <w:lvl w:ilvl="0" w:tplc="9DC630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92"/>
    <w:rsid w:val="001431BD"/>
    <w:rsid w:val="00302637"/>
    <w:rsid w:val="00316DC4"/>
    <w:rsid w:val="003A176E"/>
    <w:rsid w:val="00507AFB"/>
    <w:rsid w:val="005B5603"/>
    <w:rsid w:val="00730192"/>
    <w:rsid w:val="00826FE3"/>
    <w:rsid w:val="00AF30EB"/>
    <w:rsid w:val="00B96930"/>
    <w:rsid w:val="00BB1A9F"/>
    <w:rsid w:val="00CE53B8"/>
    <w:rsid w:val="00CF36D5"/>
    <w:rsid w:val="00D339FC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3B5B"/>
  <w15:chartTrackingRefBased/>
  <w15:docId w15:val="{B41633B2-7808-4881-ABA9-AB0E9DF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6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2</cp:revision>
  <dcterms:created xsi:type="dcterms:W3CDTF">2021-10-19T02:28:00Z</dcterms:created>
  <dcterms:modified xsi:type="dcterms:W3CDTF">2021-10-19T02:28:00Z</dcterms:modified>
</cp:coreProperties>
</file>