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C1DD4" w14:textId="77777777" w:rsidR="001D61F5" w:rsidRPr="000070B3" w:rsidRDefault="001D61F5" w:rsidP="001D61F5">
      <w:p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0070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General Education Committee</w:t>
      </w:r>
    </w:p>
    <w:p w14:paraId="5FE0FC78" w14:textId="228F0BAD" w:rsidR="001D61F5" w:rsidRPr="000070B3" w:rsidRDefault="001D61F5" w:rsidP="001D61F5">
      <w:p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February 1</w:t>
      </w:r>
      <w:r w:rsidRPr="000070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</w:p>
    <w:p w14:paraId="5542791C" w14:textId="77777777" w:rsidR="001D61F5" w:rsidRPr="000070B3" w:rsidRDefault="001D61F5" w:rsidP="001D61F5">
      <w:p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70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Action Items</w:t>
      </w:r>
    </w:p>
    <w:p w14:paraId="35E94769" w14:textId="5C79ABF9" w:rsidR="002239EA" w:rsidRDefault="00AF0908"/>
    <w:p w14:paraId="42C757FB" w14:textId="40388B53" w:rsidR="001D61F5" w:rsidRPr="001D61F5" w:rsidRDefault="001D61F5">
      <w:pPr>
        <w:rPr>
          <w:rFonts w:ascii="Times" w:hAnsi="Times"/>
          <w:sz w:val="24"/>
          <w:szCs w:val="24"/>
        </w:rPr>
      </w:pPr>
      <w:r w:rsidRPr="001D61F5">
        <w:rPr>
          <w:rFonts w:ascii="Times" w:hAnsi="Times"/>
          <w:sz w:val="24"/>
          <w:szCs w:val="24"/>
        </w:rPr>
        <w:t>The Committee recommends that both THEA 211 and 212 (Dramatic Literature) be designated “Global and Diverse Perspectives” courses.</w:t>
      </w:r>
    </w:p>
    <w:sectPr w:rsidR="001D61F5" w:rsidRPr="001D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䯩遈=㢀聩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F5"/>
    <w:rsid w:val="001D61F5"/>
    <w:rsid w:val="0064275E"/>
    <w:rsid w:val="00673995"/>
    <w:rsid w:val="00A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C931"/>
  <w15:chartTrackingRefBased/>
  <w15:docId w15:val="{683F9B52-A1E0-DB4E-A41C-27E08292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1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Di Lauro (bdilauro)</dc:creator>
  <cp:keywords/>
  <dc:description/>
  <cp:lastModifiedBy>Andrew Dolby (adolby)</cp:lastModifiedBy>
  <cp:revision>2</cp:revision>
  <dcterms:created xsi:type="dcterms:W3CDTF">2021-02-02T13:21:00Z</dcterms:created>
  <dcterms:modified xsi:type="dcterms:W3CDTF">2021-02-02T13:21:00Z</dcterms:modified>
</cp:coreProperties>
</file>