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7E" w:rsidRPr="006A7779" w:rsidRDefault="0066717E" w:rsidP="0066717E">
      <w:pPr>
        <w:spacing w:line="256" w:lineRule="auto"/>
        <w:rPr>
          <w:rStyle w:val="apple-converted-space"/>
          <w:rFonts w:ascii="Times New Roman" w:eastAsia="Times New Roman" w:hAnsi="Times New Roman" w:cs="Times New Roman"/>
          <w:color w:val="000000"/>
          <w:sz w:val="24"/>
          <w:szCs w:val="24"/>
        </w:rPr>
      </w:pPr>
      <w:r w:rsidRPr="006A7779">
        <w:rPr>
          <w:rStyle w:val="apple-converted-space"/>
          <w:rFonts w:ascii="Times New Roman" w:eastAsia="Times New Roman" w:hAnsi="Times New Roman" w:cs="Times New Roman"/>
          <w:color w:val="000000"/>
          <w:sz w:val="24"/>
          <w:szCs w:val="24"/>
        </w:rPr>
        <w:t xml:space="preserve">COE Dean’s Report </w:t>
      </w:r>
    </w:p>
    <w:p w:rsidR="0066717E" w:rsidRPr="006A7779" w:rsidRDefault="0066717E" w:rsidP="0066717E">
      <w:pPr>
        <w:spacing w:line="256" w:lineRule="auto"/>
        <w:rPr>
          <w:rStyle w:val="apple-converted-space"/>
          <w:rFonts w:ascii="Times New Roman" w:eastAsia="Times New Roman" w:hAnsi="Times New Roman" w:cs="Times New Roman"/>
          <w:color w:val="000000"/>
          <w:sz w:val="24"/>
          <w:szCs w:val="24"/>
        </w:rPr>
      </w:pPr>
      <w:r w:rsidRPr="006A7779">
        <w:rPr>
          <w:rStyle w:val="apple-converted-space"/>
          <w:rFonts w:ascii="Times New Roman" w:eastAsia="Times New Roman" w:hAnsi="Times New Roman" w:cs="Times New Roman"/>
          <w:color w:val="000000"/>
          <w:sz w:val="24"/>
          <w:szCs w:val="24"/>
        </w:rPr>
        <w:t>Submitted by: Pete Kelly</w:t>
      </w:r>
    </w:p>
    <w:p w:rsidR="0066717E" w:rsidRPr="006A7779" w:rsidRDefault="0066717E" w:rsidP="0066717E">
      <w:pPr>
        <w:spacing w:line="256" w:lineRule="auto"/>
        <w:rPr>
          <w:rStyle w:val="apple-converted-space"/>
          <w:rFonts w:ascii="Times New Roman" w:eastAsia="Times New Roman" w:hAnsi="Times New Roman" w:cs="Times New Roman"/>
          <w:color w:val="000000"/>
          <w:sz w:val="24"/>
          <w:szCs w:val="24"/>
        </w:rPr>
      </w:pPr>
      <w:r w:rsidRPr="006A7779">
        <w:rPr>
          <w:rStyle w:val="apple-converted-space"/>
          <w:rFonts w:ascii="Times New Roman" w:eastAsia="Times New Roman" w:hAnsi="Times New Roman" w:cs="Times New Roman"/>
          <w:color w:val="000000"/>
          <w:sz w:val="24"/>
          <w:szCs w:val="24"/>
        </w:rPr>
        <w:t>November 17, 2020</w:t>
      </w:r>
    </w:p>
    <w:p w:rsidR="0066717E" w:rsidRPr="006A7779" w:rsidRDefault="0066717E" w:rsidP="0066717E">
      <w:pPr>
        <w:spacing w:line="256" w:lineRule="auto"/>
        <w:rPr>
          <w:rStyle w:val="apple-converted-space"/>
          <w:rFonts w:ascii="Times New Roman" w:eastAsia="Times New Roman" w:hAnsi="Times New Roman" w:cs="Times New Roman"/>
          <w:color w:val="000000"/>
          <w:sz w:val="24"/>
          <w:szCs w:val="24"/>
        </w:rPr>
      </w:pPr>
      <w:bookmarkStart w:id="0" w:name="_GoBack"/>
      <w:bookmarkEnd w:id="0"/>
    </w:p>
    <w:p w:rsidR="00D13240" w:rsidRPr="006A7779" w:rsidRDefault="00D13240" w:rsidP="00D13240">
      <w:pPr>
        <w:pStyle w:val="ListParagraph"/>
        <w:numPr>
          <w:ilvl w:val="0"/>
          <w:numId w:val="1"/>
        </w:numPr>
        <w:spacing w:line="256" w:lineRule="auto"/>
        <w:rPr>
          <w:rStyle w:val="apple-converted-space"/>
          <w:rFonts w:ascii="Times New Roman" w:hAnsi="Times New Roman" w:cs="Times New Roman"/>
          <w:sz w:val="24"/>
          <w:szCs w:val="24"/>
        </w:rPr>
      </w:pPr>
      <w:r w:rsidRPr="006A7779">
        <w:rPr>
          <w:rStyle w:val="apple-converted-space"/>
          <w:rFonts w:ascii="Times New Roman" w:hAnsi="Times New Roman" w:cs="Times New Roman"/>
          <w:sz w:val="24"/>
          <w:szCs w:val="24"/>
        </w:rPr>
        <w:t xml:space="preserve">The College of Education was fully accredited by the Council for Accreditation of Educator Preparation (CAEP). CAEP accreditation is mandatory for teacher preparation programs </w:t>
      </w:r>
      <w:r w:rsidR="0066717E" w:rsidRPr="006A7779">
        <w:rPr>
          <w:rStyle w:val="apple-converted-space"/>
          <w:rFonts w:ascii="Times New Roman" w:hAnsi="Times New Roman" w:cs="Times New Roman"/>
          <w:sz w:val="24"/>
          <w:szCs w:val="24"/>
        </w:rPr>
        <w:t xml:space="preserve">in Virginia. In order to meet CAEP requirements for assessment and accountability, the COE has joined the Virginia Education Assessment Collaborative (VEAC). VEAC consists of 19 education programs in Virginia working together to develop and disseminate mandatory employer and alumni satisfaction surveys. These surveys are one small part of the assessment demands associated with CAEP accreditation. </w:t>
      </w:r>
    </w:p>
    <w:p w:rsidR="00174970" w:rsidRPr="006A7779" w:rsidRDefault="00174970" w:rsidP="00174970">
      <w:pPr>
        <w:pStyle w:val="ListParagraph"/>
        <w:spacing w:line="256" w:lineRule="auto"/>
        <w:rPr>
          <w:rStyle w:val="apple-converted-space"/>
          <w:rFonts w:ascii="Times New Roman" w:hAnsi="Times New Roman" w:cs="Times New Roman"/>
          <w:sz w:val="24"/>
          <w:szCs w:val="24"/>
        </w:rPr>
      </w:pPr>
    </w:p>
    <w:p w:rsidR="00D13240" w:rsidRPr="006A7779" w:rsidRDefault="00D13240" w:rsidP="00D13240">
      <w:pPr>
        <w:pStyle w:val="ListParagraph"/>
        <w:numPr>
          <w:ilvl w:val="0"/>
          <w:numId w:val="1"/>
        </w:numPr>
        <w:spacing w:line="256" w:lineRule="auto"/>
        <w:rPr>
          <w:rFonts w:ascii="Times New Roman" w:hAnsi="Times New Roman" w:cs="Times New Roman"/>
          <w:sz w:val="24"/>
          <w:szCs w:val="24"/>
        </w:rPr>
      </w:pPr>
      <w:r w:rsidRPr="006A7779">
        <w:rPr>
          <w:rStyle w:val="apple-converted-space"/>
          <w:rFonts w:ascii="Times New Roman" w:eastAsia="Times New Roman" w:hAnsi="Times New Roman" w:cs="Times New Roman"/>
          <w:color w:val="000000"/>
          <w:sz w:val="24"/>
          <w:szCs w:val="24"/>
        </w:rPr>
        <w:t xml:space="preserve">COE Partnership work: Faculty and staff in the COE continue to develop ways we and our students can assist with teaching and learning in our partner schools. </w:t>
      </w:r>
      <w:r w:rsidRPr="006A7779">
        <w:rPr>
          <w:rFonts w:ascii="Times New Roman" w:hAnsi="Times New Roman" w:cs="Times New Roman"/>
          <w:sz w:val="24"/>
          <w:szCs w:val="24"/>
        </w:rPr>
        <w:t xml:space="preserve">There are 300+ COE students completing virtual practicum experiences in our partnership school divisions. We continue to engage our students in schools to create opportunities for them to develop teaching skills while also helping improve teaching and learning in our partner schools. For example, two sections of Math 204 students are serving as virtual tutors for students at Parkside Elementary. Students from two literacy courses are serving as virtual tutors at Ferry Farm Elementary. COE students in two other practicum bearing courses are serving as tutors and provide enrichment learning experiences at Drew Middle School. In addition, there are 80 COE students completing internships across five school divisions in the region. </w:t>
      </w:r>
    </w:p>
    <w:p w:rsidR="0066717E" w:rsidRPr="006A7779" w:rsidRDefault="0066717E" w:rsidP="0066717E">
      <w:pPr>
        <w:pStyle w:val="ListParagraph"/>
        <w:rPr>
          <w:rFonts w:ascii="Times New Roman" w:hAnsi="Times New Roman" w:cs="Times New Roman"/>
          <w:sz w:val="24"/>
          <w:szCs w:val="24"/>
        </w:rPr>
      </w:pPr>
    </w:p>
    <w:p w:rsidR="0066717E" w:rsidRPr="006A7779" w:rsidRDefault="0066717E" w:rsidP="0066717E">
      <w:pPr>
        <w:pStyle w:val="ListParagraph"/>
        <w:spacing w:line="256" w:lineRule="auto"/>
        <w:rPr>
          <w:rFonts w:ascii="Times New Roman" w:hAnsi="Times New Roman" w:cs="Times New Roman"/>
          <w:sz w:val="24"/>
          <w:szCs w:val="24"/>
        </w:rPr>
      </w:pPr>
      <w:r w:rsidRPr="006A7779">
        <w:rPr>
          <w:rFonts w:ascii="Times New Roman" w:hAnsi="Times New Roman" w:cs="Times New Roman"/>
          <w:sz w:val="24"/>
          <w:szCs w:val="24"/>
        </w:rPr>
        <w:t>The College of Education and Continuing and Professional Studies are bringing together a group of administrators to build leadership capacity among current leaders from surrounding school divisions in Planning District 16</w:t>
      </w:r>
      <w:r w:rsidR="00C875C3" w:rsidRPr="006A7779">
        <w:rPr>
          <w:rFonts w:ascii="Times New Roman" w:hAnsi="Times New Roman" w:cs="Times New Roman"/>
          <w:sz w:val="24"/>
          <w:szCs w:val="24"/>
        </w:rPr>
        <w:t xml:space="preserve">. </w:t>
      </w:r>
      <w:r w:rsidRPr="006A7779">
        <w:rPr>
          <w:rFonts w:ascii="Times New Roman" w:hAnsi="Times New Roman" w:cs="Times New Roman"/>
          <w:sz w:val="24"/>
          <w:szCs w:val="24"/>
        </w:rPr>
        <w:t>This group will facilitate our ability at UMW to provide partnership support and professional development relevant to the needs of schools in the region.</w:t>
      </w:r>
      <w:r w:rsidR="00644878" w:rsidRPr="006A7779">
        <w:rPr>
          <w:rFonts w:ascii="Times New Roman" w:hAnsi="Times New Roman" w:cs="Times New Roman"/>
          <w:sz w:val="24"/>
          <w:szCs w:val="24"/>
        </w:rPr>
        <w:t xml:space="preserve"> This group will meet two times per semester to have a round-table conversation that will include presentations from various leaders and experts in the field</w:t>
      </w:r>
      <w:r w:rsidRPr="006A7779">
        <w:rPr>
          <w:rFonts w:ascii="Times New Roman" w:hAnsi="Times New Roman" w:cs="Times New Roman"/>
          <w:sz w:val="24"/>
          <w:szCs w:val="24"/>
        </w:rPr>
        <w:t xml:space="preserve"> </w:t>
      </w:r>
    </w:p>
    <w:p w:rsidR="00C875C3" w:rsidRPr="006A7779" w:rsidRDefault="00C875C3" w:rsidP="00C875C3">
      <w:pPr>
        <w:pStyle w:val="Default"/>
        <w:numPr>
          <w:ilvl w:val="0"/>
          <w:numId w:val="1"/>
        </w:numPr>
      </w:pPr>
      <w:r w:rsidRPr="006A7779">
        <w:t>Jennifer Walker and Melissa Jenkins were awarded a VDOE grant of $ 14,470</w:t>
      </w:r>
      <w:r w:rsidR="000F6A20" w:rsidRPr="006A7779">
        <w:t xml:space="preserve"> </w:t>
      </w:r>
      <w:proofErr w:type="gramStart"/>
      <w:r w:rsidR="007B3786" w:rsidRPr="006A7779">
        <w:t>titled</w:t>
      </w:r>
      <w:r w:rsidR="000F6A20" w:rsidRPr="006A7779">
        <w:t xml:space="preserve"> </w:t>
      </w:r>
      <w:r w:rsidRPr="006A7779">
        <w:t xml:space="preserve"> </w:t>
      </w:r>
      <w:r w:rsidRPr="006A7779">
        <w:rPr>
          <w:iCs/>
        </w:rPr>
        <w:t>Supporting</w:t>
      </w:r>
      <w:proofErr w:type="gramEnd"/>
      <w:r w:rsidRPr="006A7779">
        <w:rPr>
          <w:iCs/>
        </w:rPr>
        <w:t xml:space="preserve"> Provisionally Licensed Special Educators with Structured Advising and Online Professional Learning Communities</w:t>
      </w:r>
      <w:r w:rsidR="000F6A20" w:rsidRPr="006A7779">
        <w:t>, serving Regions 3 and 4. This will provide important professional development for practicing special education teachers in the area.</w:t>
      </w:r>
    </w:p>
    <w:p w:rsidR="00D13240" w:rsidRPr="006A7779" w:rsidRDefault="00D13240" w:rsidP="00D13240">
      <w:pPr>
        <w:pStyle w:val="ListParagraph"/>
        <w:spacing w:line="256" w:lineRule="auto"/>
        <w:rPr>
          <w:rFonts w:ascii="Times New Roman" w:hAnsi="Times New Roman" w:cs="Times New Roman"/>
          <w:sz w:val="24"/>
          <w:szCs w:val="24"/>
        </w:rPr>
      </w:pPr>
    </w:p>
    <w:p w:rsidR="00040562" w:rsidRPr="006A7779" w:rsidRDefault="00D13240" w:rsidP="000F6A20">
      <w:pPr>
        <w:pStyle w:val="ListParagraph"/>
        <w:numPr>
          <w:ilvl w:val="0"/>
          <w:numId w:val="1"/>
        </w:numPr>
        <w:rPr>
          <w:rFonts w:ascii="Times New Roman" w:hAnsi="Times New Roman" w:cs="Times New Roman"/>
          <w:sz w:val="24"/>
          <w:szCs w:val="24"/>
        </w:rPr>
      </w:pPr>
      <w:r w:rsidRPr="006A7779">
        <w:rPr>
          <w:rFonts w:ascii="Times New Roman" w:hAnsi="Times New Roman" w:cs="Times New Roman"/>
          <w:sz w:val="24"/>
          <w:szCs w:val="24"/>
        </w:rPr>
        <w:t xml:space="preserve">The College of Education continues to focus on community building among faculty, staff, students, and alumni </w:t>
      </w:r>
      <w:r w:rsidR="000F6A20" w:rsidRPr="006A7779">
        <w:rPr>
          <w:rFonts w:ascii="Times New Roman" w:hAnsi="Times New Roman" w:cs="Times New Roman"/>
          <w:sz w:val="24"/>
          <w:szCs w:val="24"/>
        </w:rPr>
        <w:t xml:space="preserve">including </w:t>
      </w:r>
      <w:r w:rsidRPr="006A7779">
        <w:rPr>
          <w:rFonts w:ascii="Times New Roman" w:hAnsi="Times New Roman" w:cs="Times New Roman"/>
          <w:sz w:val="24"/>
          <w:szCs w:val="24"/>
        </w:rPr>
        <w:t xml:space="preserve">hosting a </w:t>
      </w:r>
      <w:r w:rsidR="000F6A20" w:rsidRPr="006A7779">
        <w:rPr>
          <w:rFonts w:ascii="Times New Roman" w:hAnsi="Times New Roman" w:cs="Times New Roman"/>
          <w:sz w:val="24"/>
          <w:szCs w:val="24"/>
        </w:rPr>
        <w:t xml:space="preserve">COE </w:t>
      </w:r>
      <w:r w:rsidRPr="006A7779">
        <w:rPr>
          <w:rFonts w:ascii="Times New Roman" w:hAnsi="Times New Roman" w:cs="Times New Roman"/>
          <w:sz w:val="24"/>
          <w:szCs w:val="24"/>
        </w:rPr>
        <w:t xml:space="preserve">Speaker Series showcasing alumni and area education leaders for COE students during the 2020 fall semester. The Fall COE Speaker Series features 10 speakers addressing topics such as the effective use of </w:t>
      </w:r>
      <w:r w:rsidRPr="006A7779">
        <w:rPr>
          <w:rFonts w:ascii="Times New Roman" w:hAnsi="Times New Roman" w:cs="Times New Roman"/>
          <w:sz w:val="24"/>
          <w:szCs w:val="24"/>
        </w:rPr>
        <w:lastRenderedPageBreak/>
        <w:t xml:space="preserve">technology in classroom, social media use as an education professional, and working with diverse students. Average attendance for the first eight events has been about 20. </w:t>
      </w:r>
    </w:p>
    <w:sectPr w:rsidR="00040562" w:rsidRPr="006A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4D"/>
    <w:multiLevelType w:val="hybridMultilevel"/>
    <w:tmpl w:val="4A2A8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943F7A">
      <w:start w:val="4"/>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154E4"/>
    <w:multiLevelType w:val="hybridMultilevel"/>
    <w:tmpl w:val="9F483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40"/>
    <w:rsid w:val="00040562"/>
    <w:rsid w:val="000F6A20"/>
    <w:rsid w:val="00174970"/>
    <w:rsid w:val="00644878"/>
    <w:rsid w:val="0066717E"/>
    <w:rsid w:val="006A7779"/>
    <w:rsid w:val="007B3786"/>
    <w:rsid w:val="00BF2CEC"/>
    <w:rsid w:val="00C875C3"/>
    <w:rsid w:val="00D1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76AA7-F968-445D-9421-82DB3B99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40"/>
    <w:pPr>
      <w:ind w:left="720"/>
      <w:contextualSpacing/>
    </w:pPr>
  </w:style>
  <w:style w:type="character" w:customStyle="1" w:styleId="apple-converted-space">
    <w:name w:val="apple-converted-space"/>
    <w:basedOn w:val="DefaultParagraphFont"/>
    <w:rsid w:val="00D13240"/>
  </w:style>
  <w:style w:type="paragraph" w:customStyle="1" w:styleId="Default">
    <w:name w:val="Default"/>
    <w:rsid w:val="00174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Peter Kelly (pkelly3)</cp:lastModifiedBy>
  <cp:revision>6</cp:revision>
  <dcterms:created xsi:type="dcterms:W3CDTF">2020-11-17T15:50:00Z</dcterms:created>
  <dcterms:modified xsi:type="dcterms:W3CDTF">2020-11-20T20:16:00Z</dcterms:modified>
</cp:coreProperties>
</file>